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F087D" w14:textId="77777777" w:rsidR="0058175B" w:rsidRDefault="0058175B">
      <w:pPr>
        <w:spacing w:line="200" w:lineRule="exact"/>
        <w:rPr>
          <w:sz w:val="20"/>
          <w:szCs w:val="20"/>
        </w:rPr>
      </w:pPr>
      <w:bookmarkStart w:id="0" w:name="_GoBack"/>
      <w:bookmarkEnd w:id="0"/>
    </w:p>
    <w:p w14:paraId="4AE58B69" w14:textId="77777777" w:rsidR="0058175B" w:rsidRDefault="0058175B">
      <w:pPr>
        <w:spacing w:line="200" w:lineRule="exact"/>
        <w:rPr>
          <w:sz w:val="20"/>
          <w:szCs w:val="20"/>
        </w:rPr>
      </w:pPr>
    </w:p>
    <w:p w14:paraId="6322197A" w14:textId="77777777" w:rsidR="0058175B" w:rsidRDefault="0058175B">
      <w:pPr>
        <w:spacing w:line="200" w:lineRule="exact"/>
        <w:rPr>
          <w:sz w:val="20"/>
          <w:szCs w:val="20"/>
        </w:rPr>
      </w:pPr>
    </w:p>
    <w:p w14:paraId="2E385176" w14:textId="77777777" w:rsidR="0058175B" w:rsidRDefault="0058175B">
      <w:pPr>
        <w:spacing w:before="14" w:line="260" w:lineRule="exact"/>
        <w:rPr>
          <w:sz w:val="26"/>
          <w:szCs w:val="26"/>
        </w:rPr>
      </w:pPr>
    </w:p>
    <w:p w14:paraId="4199E42C" w14:textId="77777777" w:rsidR="0058175B" w:rsidRPr="00901265" w:rsidRDefault="00D92093">
      <w:pPr>
        <w:spacing w:before="74" w:line="274" w:lineRule="exact"/>
        <w:ind w:left="112" w:right="116"/>
        <w:jc w:val="both"/>
        <w:rPr>
          <w:rFonts w:ascii="Times New Roman" w:eastAsia="Times New Roman" w:hAnsi="Times New Roman" w:cs="Times New Roman"/>
          <w:b/>
          <w:bCs/>
        </w:rPr>
      </w:pPr>
      <w:r w:rsidRPr="00901265">
        <w:rPr>
          <w:rFonts w:ascii="Times New Roman" w:hAnsi="Times New Roman"/>
          <w:b/>
          <w:bCs/>
        </w:rPr>
        <w:t>Министърът на инфраструктурата и транспорта споделя с италианското Автономно национално дружество за пътищата, АД (Anas S.p.A.), Италианската железопътна мрежа (RFI), Националната асоциация на жилищните строители (ANCE), Националната федерация на строителните работници и подобни и на работещите с дървен материал към Италианския съюз на труда (Feneal Uil), Италианската федерация на строителните работници и подобни към Италианската конфедерация на профсъюзите на работниците (Filca – CISL) и Италианската федерация на работниците с дървен материал, строителните работници и подобни към Общата италианска конфедерация на труда (Fillea CGIL) следното:</w:t>
      </w:r>
    </w:p>
    <w:p w14:paraId="47D350B0" w14:textId="77777777" w:rsidR="0058175B" w:rsidRDefault="0058175B">
      <w:pPr>
        <w:spacing w:line="240" w:lineRule="exact"/>
        <w:rPr>
          <w:sz w:val="24"/>
          <w:szCs w:val="24"/>
        </w:rPr>
      </w:pPr>
    </w:p>
    <w:p w14:paraId="10CB4E93" w14:textId="77777777" w:rsidR="0058175B" w:rsidRDefault="0058175B">
      <w:pPr>
        <w:spacing w:before="4" w:line="300" w:lineRule="exact"/>
        <w:rPr>
          <w:sz w:val="30"/>
          <w:szCs w:val="30"/>
        </w:rPr>
      </w:pPr>
    </w:p>
    <w:p w14:paraId="629220B0" w14:textId="77777777" w:rsidR="0058175B" w:rsidRDefault="00D92093">
      <w:pPr>
        <w:pStyle w:val="BodyText"/>
        <w:ind w:right="115"/>
        <w:jc w:val="both"/>
      </w:pPr>
      <w:r>
        <w:t>ОБЩ РЕГУЛАТОРЕН ПРОТОКОЛ ЗА ОГРАНИЧАВАНЕ НА РАЗПРОСТРАНЕНИЕТО НА COVID–19 НА СТРОИТЕЛНИТЕ ОБЕКТИ</w:t>
      </w:r>
    </w:p>
    <w:p w14:paraId="1AFCDE20" w14:textId="77777777" w:rsidR="0058175B" w:rsidRDefault="0058175B">
      <w:pPr>
        <w:spacing w:line="240" w:lineRule="exact"/>
        <w:rPr>
          <w:sz w:val="24"/>
          <w:szCs w:val="24"/>
        </w:rPr>
      </w:pPr>
    </w:p>
    <w:p w14:paraId="71E23176" w14:textId="77777777" w:rsidR="0058175B" w:rsidRDefault="0058175B">
      <w:pPr>
        <w:spacing w:before="12" w:line="300" w:lineRule="exact"/>
        <w:rPr>
          <w:sz w:val="30"/>
          <w:szCs w:val="30"/>
        </w:rPr>
      </w:pPr>
    </w:p>
    <w:p w14:paraId="0D9072C8" w14:textId="77777777" w:rsidR="0058175B" w:rsidRDefault="00D92093">
      <w:pPr>
        <w:pStyle w:val="BodyText"/>
        <w:ind w:right="113"/>
        <w:jc w:val="both"/>
      </w:pPr>
      <w:r>
        <w:t>На 14 март 2020 г. бе приет Регулаторният протокол за контрол и ограничаване на разпространението на вируса COVID 19 на работното място (наричан по-долу „Протоколът“), обхващащ всички производствени сектори.</w:t>
      </w:r>
    </w:p>
    <w:p w14:paraId="79902052" w14:textId="77777777" w:rsidR="0058175B" w:rsidRDefault="00D92093">
      <w:pPr>
        <w:pStyle w:val="BodyText"/>
        <w:ind w:right="228"/>
        <w:jc w:val="both"/>
      </w:pPr>
      <w:r>
        <w:t>С оглед на валидността на разпоредбите на горепосочения протокол от общ характер за всички категории, и по-специално за секторите на обществените строителни дейности и строителството бе счетено, че следва да бъдат определени допълнителни мерки.</w:t>
      </w:r>
    </w:p>
    <w:p w14:paraId="2934D670" w14:textId="77777777" w:rsidR="0058175B" w:rsidRDefault="00D92093">
      <w:pPr>
        <w:pStyle w:val="BodyText"/>
        <w:ind w:right="112"/>
        <w:jc w:val="both"/>
      </w:pPr>
      <w:r>
        <w:t>Целта на настоящия съвместен регулаторен протокол е да предостави оперативни насоки, насочени към повишаване на ефективността на предпазните ограничителни мерки, предприети за възпрепятстване на епидемията от COVID-19. COVID-19 всъщност е генеричен биологичен риск, за който трябва да се вземат еднакви мерки за цялото население.</w:t>
      </w:r>
    </w:p>
    <w:p w14:paraId="6B1348D9" w14:textId="77777777" w:rsidR="0058175B" w:rsidRDefault="00D92093">
      <w:pPr>
        <w:pStyle w:val="BodyText"/>
        <w:spacing w:line="239" w:lineRule="auto"/>
        <w:ind w:right="113"/>
        <w:jc w:val="both"/>
      </w:pPr>
      <w:r>
        <w:t>Следователно настоящият протокол съдържа мерки, които следват логиката на предпазливост и следват и изпълняват изискванията на законодателя и указанията на здравния орган. Тези мерки обхващат собствениците на обекта и всички подизпълнители и поддоставчици, намиращи се в същия обект</w:t>
      </w:r>
    </w:p>
    <w:p w14:paraId="5DDE9595" w14:textId="77777777" w:rsidR="0058175B" w:rsidRDefault="0058175B">
      <w:pPr>
        <w:spacing w:before="16" w:line="260" w:lineRule="exact"/>
        <w:rPr>
          <w:sz w:val="26"/>
          <w:szCs w:val="26"/>
        </w:rPr>
      </w:pPr>
    </w:p>
    <w:p w14:paraId="3F1D4C92" w14:textId="77777777" w:rsidR="0058175B" w:rsidRDefault="00D92093">
      <w:pPr>
        <w:pStyle w:val="BodyText"/>
        <w:ind w:right="112"/>
        <w:jc w:val="both"/>
      </w:pPr>
      <w:r>
        <w:lastRenderedPageBreak/>
        <w:t>Без да се засягат всички задължения, предвидени в разпоредбите, издадени за ограничаване на COVID-19, и като се има предвид, че Министерският указ от 11 март 2020 г. предвижда спазването до 25 март 2020 г. на специфични ограничителни мерки за ограничаване на COVID-19 на цялата национална територия, и че за строителните обекти, във връзка с тяхното местоположение и тип, тези мерки, също и в съответствие с протокола, подписан на 14 март 2020 г. от Общата италианска конфедерация на труда (CGIL), Италианската конфедерация на профсъюзите на работниците (CISL), Конфиндустрията на Италианския съюз на труда (UIL), Мрежата на италианските предприятия (RETE IMPRESE ITALIA), Италианската конфиндустрия на малките и средни частни предприятия (CONFAPI), Италианския Кооперативен Сьюз (ALLEANZA COOPERATIVE), препоръчват следното:</w:t>
      </w:r>
    </w:p>
    <w:p w14:paraId="620F55E7" w14:textId="77777777" w:rsidR="0058175B" w:rsidRDefault="0058175B">
      <w:pPr>
        <w:spacing w:before="17" w:line="260" w:lineRule="exact"/>
        <w:rPr>
          <w:sz w:val="26"/>
          <w:szCs w:val="26"/>
        </w:rPr>
      </w:pPr>
    </w:p>
    <w:p w14:paraId="015F6918" w14:textId="77777777" w:rsidR="0058175B" w:rsidRDefault="00D92093">
      <w:pPr>
        <w:pStyle w:val="BodyText"/>
        <w:numPr>
          <w:ilvl w:val="0"/>
          <w:numId w:val="3"/>
        </w:numPr>
        <w:tabs>
          <w:tab w:val="left" w:pos="821"/>
        </w:tabs>
        <w:spacing w:line="239" w:lineRule="auto"/>
        <w:ind w:right="115" w:firstLine="0"/>
        <w:jc w:val="both"/>
      </w:pPr>
      <w:r>
        <w:t>дружествата да използват в максимална степен гъвкави методи на работа за дейности по поддръжка на обекта, които могат да се извършват от вкъщи или от разстояние;</w:t>
      </w:r>
    </w:p>
    <w:p w14:paraId="444F7FF5" w14:textId="77777777" w:rsidR="0058175B" w:rsidRDefault="0058175B">
      <w:pPr>
        <w:spacing w:before="16" w:line="260" w:lineRule="exact"/>
        <w:rPr>
          <w:sz w:val="26"/>
          <w:szCs w:val="26"/>
        </w:rPr>
      </w:pPr>
    </w:p>
    <w:p w14:paraId="38ECA35C" w14:textId="77777777" w:rsidR="0058175B" w:rsidRDefault="00D92093">
      <w:pPr>
        <w:pStyle w:val="BodyText"/>
        <w:numPr>
          <w:ilvl w:val="0"/>
          <w:numId w:val="3"/>
        </w:numPr>
        <w:tabs>
          <w:tab w:val="left" w:pos="821"/>
        </w:tabs>
        <w:ind w:right="112" w:firstLine="0"/>
        <w:jc w:val="both"/>
      </w:pPr>
      <w:r>
        <w:t>насърчава се използването на натрупаните отпуски и платеният отпуск на работниците и служителите, както и другите инструменти, предвидени в действащото законодателство и колективните договори за дейностите по поддръжка на обекта;</w:t>
      </w:r>
    </w:p>
    <w:p w14:paraId="6943DF0E" w14:textId="77777777" w:rsidR="0058175B" w:rsidRDefault="0058175B">
      <w:pPr>
        <w:spacing w:before="16" w:line="260" w:lineRule="exact"/>
        <w:rPr>
          <w:sz w:val="26"/>
          <w:szCs w:val="26"/>
        </w:rPr>
      </w:pPr>
    </w:p>
    <w:p w14:paraId="6BD105BC" w14:textId="77777777" w:rsidR="0058175B" w:rsidRDefault="00D92093">
      <w:pPr>
        <w:pStyle w:val="BodyText"/>
        <w:numPr>
          <w:ilvl w:val="0"/>
          <w:numId w:val="3"/>
        </w:numPr>
        <w:tabs>
          <w:tab w:val="left" w:pos="821"/>
        </w:tabs>
        <w:ind w:right="114" w:firstLine="0"/>
        <w:jc w:val="both"/>
      </w:pPr>
      <w:r>
        <w:t>временно се спират строителните работи, които могат да бъдат извършени на по-късен етап чрез реорганизация на фазите на изпълнение, без да се правят компромиси с реализираните строителни проекти;</w:t>
      </w:r>
    </w:p>
    <w:p w14:paraId="4CD5DB7B" w14:textId="77777777" w:rsidR="0058175B" w:rsidRDefault="0058175B">
      <w:pPr>
        <w:spacing w:before="14" w:line="260" w:lineRule="exact"/>
        <w:rPr>
          <w:sz w:val="26"/>
          <w:szCs w:val="26"/>
        </w:rPr>
      </w:pPr>
    </w:p>
    <w:p w14:paraId="4E008DF9" w14:textId="5CC53180" w:rsidR="0058175B" w:rsidRDefault="00D92093" w:rsidP="00EA33DE">
      <w:pPr>
        <w:pStyle w:val="BodyText"/>
        <w:spacing w:before="74" w:line="274" w:lineRule="exact"/>
        <w:ind w:left="0" w:right="114"/>
        <w:jc w:val="both"/>
      </w:pPr>
      <w:r>
        <w:t>приемат се протоколи за безопасност срещу заразяване и, когато не е възможно да се спази дистанцията от един метър между всеки двама човека като основна предпазна мярка, поради естеството на работата, която трябва да се извърши, се използват лични предпазни средства. Координаторът по безопасността при изпълнението на строителните работи, когато е назначен съгласно Законодателен декрет № 81 от 9 април 2008 г.,</w:t>
      </w:r>
      <w:r w:rsidR="00067C49">
        <w:t xml:space="preserve"> </w:t>
      </w:r>
      <w:r>
        <w:t>осигурява интегрирането на плана за безопасност и координация и свързаната с него оценка на разходите. Изпълнителите гарантират за това на строителните площадки да се предприемат мерки за безопасност срещу заразяване;</w:t>
      </w:r>
    </w:p>
    <w:p w14:paraId="065356A3" w14:textId="77777777" w:rsidR="0058175B" w:rsidRDefault="0058175B">
      <w:pPr>
        <w:spacing w:before="13" w:line="260" w:lineRule="exact"/>
        <w:rPr>
          <w:sz w:val="26"/>
          <w:szCs w:val="26"/>
        </w:rPr>
      </w:pPr>
    </w:p>
    <w:p w14:paraId="462F6223" w14:textId="77777777" w:rsidR="0058175B" w:rsidRDefault="00D92093">
      <w:pPr>
        <w:pStyle w:val="BodyText"/>
        <w:numPr>
          <w:ilvl w:val="0"/>
          <w:numId w:val="3"/>
        </w:numPr>
        <w:tabs>
          <w:tab w:val="left" w:pos="821"/>
        </w:tabs>
        <w:ind w:right="116" w:firstLine="0"/>
        <w:jc w:val="both"/>
      </w:pPr>
      <w:r>
        <w:t xml:space="preserve">движението във и извън обекта да е възможно най-ограничено, като се ограничава достъпът до общите пространства и чрез реорганизация на работата и графиците на </w:t>
      </w:r>
      <w:r>
        <w:lastRenderedPageBreak/>
        <w:t>обекта;</w:t>
      </w:r>
    </w:p>
    <w:p w14:paraId="22D4B807" w14:textId="77777777" w:rsidR="0058175B" w:rsidRDefault="0058175B">
      <w:pPr>
        <w:spacing w:before="16" w:line="260" w:lineRule="exact"/>
        <w:rPr>
          <w:sz w:val="26"/>
          <w:szCs w:val="26"/>
        </w:rPr>
      </w:pPr>
    </w:p>
    <w:p w14:paraId="55A499D1" w14:textId="77777777" w:rsidR="0058175B" w:rsidRDefault="00D92093">
      <w:pPr>
        <w:pStyle w:val="BodyText"/>
        <w:numPr>
          <w:ilvl w:val="0"/>
          <w:numId w:val="3"/>
        </w:numPr>
        <w:tabs>
          <w:tab w:val="left" w:pos="821"/>
        </w:tabs>
        <w:ind w:left="820" w:hanging="708"/>
        <w:jc w:val="both"/>
      </w:pPr>
      <w:r>
        <w:t>насърчават се споразуменията между работодателските и синдикалните организации;</w:t>
      </w:r>
    </w:p>
    <w:p w14:paraId="26ADC663" w14:textId="77777777" w:rsidR="0058175B" w:rsidRDefault="0058175B">
      <w:pPr>
        <w:spacing w:before="16" w:line="260" w:lineRule="exact"/>
        <w:rPr>
          <w:sz w:val="26"/>
          <w:szCs w:val="26"/>
        </w:rPr>
      </w:pPr>
    </w:p>
    <w:p w14:paraId="73A0872C" w14:textId="77777777" w:rsidR="0058175B" w:rsidRDefault="00D92093">
      <w:pPr>
        <w:pStyle w:val="BodyText"/>
        <w:spacing w:line="239" w:lineRule="auto"/>
        <w:ind w:right="112"/>
        <w:jc w:val="both"/>
      </w:pPr>
      <w:r>
        <w:t>В допълнение към разпоредбите на Декретa на Председателя на Съвета на министрите (ДПСМ) от 11 март 2020 г. работодателите следват настоящия регулаторен протокол в рамките на обекта, като прилагат, с цел опазване на здравето на хората, намиращи се в обекта и гарантиране на здравословността на работната среда, следните допълнителни предпазни мерки - които при необходимост се допълват с други еквивалентни или по-строги мерки в зависимост от вида, местоположението и характеристиките на обекта, след консултация с координатора за изпълнение на работите, когато има такъв назначен, с представителите на съответните профсъюзни/синдикални организации и компетентните за съответната територия представители на работническите организации, отговорни за териториалната безопасност.</w:t>
      </w:r>
    </w:p>
    <w:p w14:paraId="706EA090" w14:textId="77777777" w:rsidR="0058175B" w:rsidRDefault="0058175B">
      <w:pPr>
        <w:spacing w:line="240" w:lineRule="exact"/>
        <w:rPr>
          <w:sz w:val="24"/>
          <w:szCs w:val="24"/>
        </w:rPr>
      </w:pPr>
    </w:p>
    <w:p w14:paraId="5F129EA2" w14:textId="77777777" w:rsidR="0058175B" w:rsidRDefault="0058175B">
      <w:pPr>
        <w:spacing w:before="12" w:line="300" w:lineRule="exact"/>
        <w:rPr>
          <w:sz w:val="30"/>
          <w:szCs w:val="30"/>
        </w:rPr>
      </w:pPr>
    </w:p>
    <w:p w14:paraId="685CA376" w14:textId="5EAAB6E0" w:rsidR="0058175B" w:rsidRDefault="00D92093" w:rsidP="00D92093">
      <w:pPr>
        <w:pStyle w:val="BodyText"/>
        <w:numPr>
          <w:ilvl w:val="0"/>
          <w:numId w:val="4"/>
        </w:numPr>
        <w:jc w:val="both"/>
      </w:pPr>
      <w:r>
        <w:t>ИНФОРМАЦИЯ</w:t>
      </w:r>
    </w:p>
    <w:p w14:paraId="44F7D450" w14:textId="77777777" w:rsidR="0058175B" w:rsidRDefault="0058175B">
      <w:pPr>
        <w:spacing w:before="16" w:line="260" w:lineRule="exact"/>
        <w:rPr>
          <w:sz w:val="26"/>
          <w:szCs w:val="26"/>
        </w:rPr>
      </w:pPr>
    </w:p>
    <w:p w14:paraId="7298D0DC" w14:textId="259A3842" w:rsidR="0058175B" w:rsidRDefault="008A21F7">
      <w:pPr>
        <w:pStyle w:val="BodyText"/>
        <w:spacing w:line="239" w:lineRule="auto"/>
        <w:ind w:right="112"/>
        <w:jc w:val="both"/>
      </w:pPr>
      <w:r>
        <w:rPr>
          <w:noProof/>
          <w:lang w:val="en-GB" w:eastAsia="en-GB"/>
        </w:rPr>
        <mc:AlternateContent>
          <mc:Choice Requires="wpg">
            <w:drawing>
              <wp:anchor distT="0" distB="0" distL="114300" distR="114300" simplePos="0" relativeHeight="251656704" behindDoc="1" locked="0" layoutInCell="1" allowOverlap="1" wp14:anchorId="2E4C6649" wp14:editId="5ACA7FEB">
                <wp:simplePos x="0" y="0"/>
                <wp:positionH relativeFrom="page">
                  <wp:posOffset>2404745</wp:posOffset>
                </wp:positionH>
                <wp:positionV relativeFrom="paragraph">
                  <wp:posOffset>802005</wp:posOffset>
                </wp:positionV>
                <wp:extent cx="30480" cy="5715"/>
                <wp:effectExtent l="13970" t="1905" r="12700" b="1905"/>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 cy="5715"/>
                          <a:chOff x="3787" y="1263"/>
                          <a:chExt cx="60" cy="12"/>
                        </a:xfrm>
                      </wpg:grpSpPr>
                      <wps:wsp>
                        <wps:cNvPr id="9" name="Freeform 7"/>
                        <wps:cNvSpPr>
                          <a:spLocks/>
                        </wps:cNvSpPr>
                        <wps:spPr bwMode="auto">
                          <a:xfrm>
                            <a:off x="3787" y="1263"/>
                            <a:ext cx="60" cy="12"/>
                          </a:xfrm>
                          <a:custGeom>
                            <a:avLst/>
                            <a:gdLst>
                              <a:gd name="T0" fmla="+- 0 3787 3787"/>
                              <a:gd name="T1" fmla="*/ T0 w 60"/>
                              <a:gd name="T2" fmla="+- 0 1269 1263"/>
                              <a:gd name="T3" fmla="*/ 1269 h 12"/>
                              <a:gd name="T4" fmla="+- 0 3847 3787"/>
                              <a:gd name="T5" fmla="*/ T4 w 60"/>
                              <a:gd name="T6" fmla="+- 0 1269 1263"/>
                              <a:gd name="T7" fmla="*/ 1269 h 12"/>
                            </a:gdLst>
                            <a:ahLst/>
                            <a:cxnLst>
                              <a:cxn ang="0">
                                <a:pos x="T1" y="T3"/>
                              </a:cxn>
                              <a:cxn ang="0">
                                <a:pos x="T5" y="T7"/>
                              </a:cxn>
                            </a:cxnLst>
                            <a:rect l="0" t="0" r="r" b="b"/>
                            <a:pathLst>
                              <a:path w="60" h="12">
                                <a:moveTo>
                                  <a:pt x="0" y="6"/>
                                </a:moveTo>
                                <a:lnTo>
                                  <a:pt x="60"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58DE92" id="Group 6" o:spid="_x0000_s1026" style="position:absolute;margin-left:189.35pt;margin-top:63.15pt;width:2.4pt;height:.45pt;z-index:-251659776;mso-position-horizontal-relative:page" coordorigin="3787,1263" coordsize="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">
                <v:shape id="Freeform 7" o:spid="_x0000_s1027" style="position:absolute;left:3787;top:1263;width:60;height:12;visibility:visible;mso-wrap-style:square;v-text-anchor:top" coordsize="6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mpBsQA&#10;AADaAAAADwAAAGRycy9kb3ducmV2LnhtbESPQWvCQBSE7wX/w/IEL1I3BiwxdRNKwbQeGwXb2yP7&#10;TILZtyG7avrvu0LB4zAz3zCbfDSduNLgWssKlosIBHFldcu1gsN++5yAcB5ZY2eZFPySgzybPG0w&#10;1fbGX3QtfS0ChF2KChrv+1RKVzVk0C1sTxy8kx0M+iCHWuoBbwFuOhlH0Ys02HJYaLCn94aqc3kx&#10;CooyiefL+fdql/wcP6JiH6+2RazUbDq+vYLwNPpH+L/9qRWs4X4l3AC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pqQbEAAAA2gAAAA8AAAAAAAAAAAAAAAAAmAIAAGRycy9k&#10;b3ducmV2LnhtbFBLBQYAAAAABAAEAPUAAACJAwAAAAA=&#10;" path="m,6r60,e" filled="f" strokeweight=".7pt">
                  <v:path arrowok="t" o:connecttype="custom" o:connectlocs="0,1269;60,1269" o:connectangles="0,0"/>
                </v:shape>
                <w10:wrap anchorx="page"/>
              </v:group>
            </w:pict>
          </mc:Fallback>
        </mc:AlternateContent>
      </w:r>
      <w:r w:rsidR="00D92093">
        <w:t>Работодателят, също и с помощта на Единния двустранен орган за безопасност/обучение в строителството, и след това чрез най-подходящите и ефективни методи информира всички работници и всеки, който влиза в обекта, за разпоредбите на компетентните органи, като предоставя и/или закача на входа на обекта и на най-често посещаваните места специални ясно видими знаци, посочващи правилните начини на поведение.</w:t>
      </w:r>
    </w:p>
    <w:p w14:paraId="6B9172EB" w14:textId="77777777" w:rsidR="0058175B" w:rsidRDefault="00D92093">
      <w:pPr>
        <w:pStyle w:val="BodyText"/>
        <w:jc w:val="both"/>
      </w:pPr>
      <w:r>
        <w:t>По-специално информацията обхваща следните задължения:</w:t>
      </w:r>
    </w:p>
    <w:p w14:paraId="45F289E5" w14:textId="77777777" w:rsidR="0058175B" w:rsidRDefault="00D92093">
      <w:pPr>
        <w:pStyle w:val="BodyText"/>
        <w:numPr>
          <w:ilvl w:val="0"/>
          <w:numId w:val="3"/>
        </w:numPr>
        <w:tabs>
          <w:tab w:val="left" w:pos="821"/>
        </w:tabs>
        <w:spacing w:before="3" w:line="276" w:lineRule="exact"/>
        <w:ind w:right="112" w:firstLine="0"/>
        <w:jc w:val="both"/>
      </w:pPr>
      <w:r>
        <w:t>персоналът трябва да бъде подложен на проверка на телесната температура преди да влезе в обекта. Ако тази температура надвишава 37,5°C, се забранява влизането в обекта. Лицата в такова състояние - в съответствие с указанията в бележка под линия №</w:t>
      </w:r>
      <w:r>
        <w:rPr>
          <w:sz w:val="16"/>
        </w:rPr>
        <w:t xml:space="preserve"> 1   </w:t>
      </w:r>
      <w:r>
        <w:t>- ще бъдат</w:t>
      </w:r>
    </w:p>
    <w:p w14:paraId="04A0FF05" w14:textId="77777777" w:rsidR="0058175B" w:rsidRDefault="0058175B">
      <w:pPr>
        <w:spacing w:before="6" w:line="150" w:lineRule="exact"/>
        <w:rPr>
          <w:sz w:val="15"/>
          <w:szCs w:val="15"/>
        </w:rPr>
      </w:pPr>
    </w:p>
    <w:p w14:paraId="2F641AB7" w14:textId="77777777" w:rsidR="0058175B" w:rsidRDefault="0058175B">
      <w:pPr>
        <w:spacing w:line="200" w:lineRule="exact"/>
        <w:rPr>
          <w:sz w:val="20"/>
          <w:szCs w:val="20"/>
        </w:rPr>
      </w:pPr>
    </w:p>
    <w:p w14:paraId="2E61A54A" w14:textId="43648D93" w:rsidR="0058175B" w:rsidRPr="000E7731" w:rsidRDefault="008A21F7">
      <w:pPr>
        <w:pStyle w:val="BodyText"/>
        <w:spacing w:before="80"/>
        <w:ind w:right="112"/>
        <w:jc w:val="both"/>
        <w:rPr>
          <w:lang w:val="ru-RU"/>
        </w:rPr>
      </w:pPr>
      <w:r>
        <w:rPr>
          <w:noProof/>
          <w:lang w:val="en-GB" w:eastAsia="en-GB"/>
        </w:rPr>
        <mc:AlternateContent>
          <mc:Choice Requires="wpg">
            <w:drawing>
              <wp:anchor distT="0" distB="0" distL="114300" distR="114300" simplePos="0" relativeHeight="251657728" behindDoc="1" locked="0" layoutInCell="1" allowOverlap="1" wp14:anchorId="43FCB990" wp14:editId="7A9F1138">
                <wp:simplePos x="0" y="0"/>
                <wp:positionH relativeFrom="page">
                  <wp:posOffset>719455</wp:posOffset>
                </wp:positionH>
                <wp:positionV relativeFrom="paragraph">
                  <wp:posOffset>4445</wp:posOffset>
                </wp:positionV>
                <wp:extent cx="1463040" cy="635"/>
                <wp:effectExtent l="5080" t="13970" r="8255" b="4445"/>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635"/>
                          <a:chOff x="1133" y="7"/>
                          <a:chExt cx="2880" cy="2"/>
                        </a:xfrm>
                      </wpg:grpSpPr>
                      <wps:wsp>
                        <wps:cNvPr id="7" name="Freeform 5"/>
                        <wps:cNvSpPr>
                          <a:spLocks/>
                        </wps:cNvSpPr>
                        <wps:spPr bwMode="auto">
                          <a:xfrm>
                            <a:off x="1133" y="7"/>
                            <a:ext cx="2880" cy="2"/>
                          </a:xfrm>
                          <a:custGeom>
                            <a:avLst/>
                            <a:gdLst>
                              <a:gd name="T0" fmla="+- 0 1133 1133"/>
                              <a:gd name="T1" fmla="*/ T0 w 2880"/>
                              <a:gd name="T2" fmla="+- 0 4013 1133"/>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A03CE" id="Group 4" o:spid="_x0000_s1026" style="position:absolute;margin-left:56.65pt;margin-top:.35pt;width:115.2pt;height:.05pt;z-index:-251658752;mso-position-horizontal-relative:page" coordorigin="1133,7"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">
                <v:shape id="Freeform 5" o:spid="_x0000_s1027" style="position:absolute;left:1133;top:7;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LccEA&#10;AADaAAAADwAAAGRycy9kb3ducmV2LnhtbESPUWvCQBCE3wX/w7FC3/TSQKuknlIEacE+aOwPWHJr&#10;Es3thbttTP99r1Do4zAz3zDr7eg6NVCIrWcDj4sMFHHlbcu1gc/zfr4CFQXZYueZDHxThO1mOllj&#10;Yf2dTzSUUqsE4ViggUakL7SOVUMO48L3xMm7+OBQkgy1tgHvCe46nWfZs3bYclposKddQ9Wt/HIG&#10;jsc8u0mOw9vBDddwQPvxRGLMw2x8fQElNMp/+K/9bg0s4fdKugF6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Ei3HBAAAA2gAAAA8AAAAAAAAAAAAAAAAAmAIAAGRycy9kb3du&#10;cmV2LnhtbFBLBQYAAAAABAAEAPUAAACGAwAAAAA=&#10;" path="m,l2880,e" filled="f" strokeweight=".7pt">
                  <v:path arrowok="t" o:connecttype="custom" o:connectlocs="0,0;2880,0" o:connectangles="0,0"/>
                </v:shape>
                <w10:wrap anchorx="page"/>
              </v:group>
            </w:pict>
          </mc:Fallback>
        </mc:AlternateContent>
      </w:r>
      <w:r w:rsidR="00D92093">
        <w:rPr>
          <w:sz w:val="16"/>
        </w:rPr>
        <w:t xml:space="preserve">1 </w:t>
      </w:r>
      <w:r w:rsidR="00D92093" w:rsidRPr="004514ED">
        <w:rPr>
          <w:sz w:val="18"/>
          <w:szCs w:val="18"/>
        </w:rPr>
        <w:t xml:space="preserve">Измерването на телесната температура в реално време представлява обработка на лични данни и следователно трябва да се извършва в съответствие с действащите разпоредби за поверителност. За тази цел се предлага: 1) температурата да се измерва и да не се записват получените данни. Възможно е лицето да бъде идентифицирано и да се запише превишаването на температурния праг само ако е необходимо да се документират причините, които възпрепятстват достъпа до помещенията на предприятието; </w:t>
      </w:r>
      <w:r w:rsidR="00D92093" w:rsidRPr="004514ED">
        <w:rPr>
          <w:sz w:val="18"/>
          <w:szCs w:val="18"/>
        </w:rPr>
        <w:br/>
        <w:t xml:space="preserve">2) да се предостави информация за обработката на лични данни. Моля, имайте предвид, че уведомлението може да не </w:t>
      </w:r>
      <w:r w:rsidR="00D92093" w:rsidRPr="004514ED">
        <w:rPr>
          <w:sz w:val="18"/>
          <w:szCs w:val="18"/>
        </w:rPr>
        <w:lastRenderedPageBreak/>
        <w:t xml:space="preserve">съдържа информацията, с която вече разполага лицето, и може да бъде предадено и устно. По отношение на съдържанието на уведомлението, във връзка с целта на обработката, може да бъде посочено предотвратяването на заразяване с COVID-19 и във връзка с правното основание, може да бъде посочено прилагането на протоколите за безопасност за избягване на заразяване в съответствие с член 1, № 7, буква г) от ДПСМ от 11 март 2020 г. и във връзка с продължителността на всяко евентуално съхраняване на данни, може да се посочи края на извънредното положение; 3) да се определят подходящите мерки за сигурност и организационните мерки за защита на данните. По-специално от организационна гледна точка администраторите на данни трябва да бъдат идентифицирани и да получат необходимите инструкции. За тази цел, моля, имайте предвид, че данните могат да бъдат обработвани само с цел предотвратяване на инфекция от COVID-19 и, че не трябва да </w:t>
      </w:r>
      <w:r w:rsidR="000E7731" w:rsidRPr="000E7731">
        <w:rPr>
          <w:sz w:val="18"/>
          <w:szCs w:val="18"/>
          <w:lang w:val="ru-RU"/>
        </w:rPr>
        <w:t>се</w:t>
      </w:r>
    </w:p>
    <w:p w14:paraId="1870513A" w14:textId="1408D0B2" w:rsidR="0058175B" w:rsidRDefault="00067C49" w:rsidP="00D0238F">
      <w:pPr>
        <w:pStyle w:val="BodyText"/>
        <w:spacing w:before="70" w:line="239" w:lineRule="auto"/>
        <w:ind w:left="0" w:right="114"/>
        <w:jc w:val="both"/>
      </w:pPr>
      <w:r>
        <w:t xml:space="preserve"> </w:t>
      </w:r>
      <w:r w:rsidR="00D92093">
        <w:t>временно изолирани и снабдени с маски, и не трябва да отиват в спешното отделение и/или в местните диспансери, а трябва да се свържат възможно най-скоро с лекуващия си лекар и да следват неговите инструкции или, във всеки случай, тези на компетентните здравни органи;</w:t>
      </w:r>
    </w:p>
    <w:p w14:paraId="27E8DF09" w14:textId="77777777" w:rsidR="0058175B" w:rsidRDefault="00D92093">
      <w:pPr>
        <w:pStyle w:val="BodyText"/>
        <w:numPr>
          <w:ilvl w:val="0"/>
          <w:numId w:val="3"/>
        </w:numPr>
        <w:tabs>
          <w:tab w:val="left" w:pos="821"/>
        </w:tabs>
        <w:ind w:right="112" w:firstLine="0"/>
        <w:jc w:val="both"/>
      </w:pPr>
      <w:r>
        <w:t>осведомеността и приемането на факта, за това, че не могат да влизат или да остават в обекта и че трябва да го декларират незабавно, когато, дори и след влизането, са налице опасни условия (симптоми на грип, температура, произход от места, изложени на риск, или контакт с хора, положителни за вируса, през предходните 14 дни и т.н.), при които мерките на Здравния органа изискват семейният лекар и Здравният орган да бъдат информирани и лицата да си останат у дома;</w:t>
      </w:r>
    </w:p>
    <w:p w14:paraId="2BC12241" w14:textId="77777777" w:rsidR="0058175B" w:rsidRDefault="00D92093">
      <w:pPr>
        <w:pStyle w:val="BodyText"/>
        <w:numPr>
          <w:ilvl w:val="0"/>
          <w:numId w:val="3"/>
        </w:numPr>
        <w:tabs>
          <w:tab w:val="left" w:pos="821"/>
        </w:tabs>
        <w:spacing w:line="239" w:lineRule="auto"/>
        <w:ind w:right="115" w:firstLine="0"/>
        <w:jc w:val="both"/>
      </w:pPr>
      <w:r>
        <w:t>задължение да спазват всички разпоредби на Здравния орган и на работодателя при влизане в обекта (по-специално: поддържане на безопасното разстояние, използване на предоставените лични предпазни средства по време на работите, които не позволяват спазване на разстоянието от един метър между всеки двама човека и правилното поведение по отношение на хигиената);</w:t>
      </w:r>
    </w:p>
    <w:p w14:paraId="2B4BE41E" w14:textId="77777777" w:rsidR="0058175B" w:rsidRDefault="00D92093">
      <w:pPr>
        <w:pStyle w:val="BodyText"/>
        <w:numPr>
          <w:ilvl w:val="0"/>
          <w:numId w:val="3"/>
        </w:numPr>
        <w:tabs>
          <w:tab w:val="left" w:pos="821"/>
        </w:tabs>
        <w:ind w:right="115" w:firstLine="0"/>
        <w:jc w:val="both"/>
      </w:pPr>
      <w:r>
        <w:t>задължение за своевременно и отговорно информиране на работодателя за наличието на симптоми на грип по време на изпълнение на работата, като се стараят да стоят на подходящо разстояние от присъстващите лица;</w:t>
      </w:r>
    </w:p>
    <w:p w14:paraId="197B17D6" w14:textId="77777777" w:rsidR="0058175B" w:rsidRDefault="00D92093">
      <w:pPr>
        <w:pStyle w:val="BodyText"/>
        <w:numPr>
          <w:ilvl w:val="0"/>
          <w:numId w:val="3"/>
        </w:numPr>
        <w:tabs>
          <w:tab w:val="left" w:pos="821"/>
        </w:tabs>
        <w:ind w:right="116" w:firstLine="0"/>
        <w:jc w:val="both"/>
      </w:pPr>
      <w:r>
        <w:t>задължението на работодателя да информира предварително персонала, и хората, които възнамеряват да влязат в обекта, относно спирането на достъпа на лица, които през последните 14 дни са имали контакт със субекти, положителни за COVID-19 или които идват от рискови зони, според инструкциите на СЗО;</w:t>
      </w:r>
    </w:p>
    <w:p w14:paraId="224E246B" w14:textId="77777777" w:rsidR="0058175B" w:rsidRDefault="00D92093">
      <w:pPr>
        <w:pStyle w:val="BodyText"/>
        <w:numPr>
          <w:ilvl w:val="0"/>
          <w:numId w:val="3"/>
        </w:numPr>
        <w:tabs>
          <w:tab w:val="left" w:pos="821"/>
        </w:tabs>
        <w:ind w:left="820" w:hanging="708"/>
        <w:jc w:val="both"/>
      </w:pPr>
      <w:r>
        <w:t>За тези случаи се прави позоваване на Декрет-закон № 6 от 23.02.2020 г., чл. 1, буква з) и и)</w:t>
      </w:r>
    </w:p>
    <w:p w14:paraId="2AD7CEC6" w14:textId="77777777" w:rsidR="0058175B" w:rsidRDefault="0058175B">
      <w:pPr>
        <w:spacing w:line="240" w:lineRule="exact"/>
        <w:rPr>
          <w:sz w:val="24"/>
          <w:szCs w:val="24"/>
        </w:rPr>
      </w:pPr>
    </w:p>
    <w:p w14:paraId="34245AB9" w14:textId="77777777" w:rsidR="0058175B" w:rsidRDefault="0058175B">
      <w:pPr>
        <w:spacing w:before="10" w:line="300" w:lineRule="exact"/>
        <w:rPr>
          <w:sz w:val="30"/>
          <w:szCs w:val="30"/>
        </w:rPr>
      </w:pPr>
    </w:p>
    <w:p w14:paraId="71B9280C" w14:textId="77777777" w:rsidR="0058175B" w:rsidRDefault="00D92093">
      <w:pPr>
        <w:pStyle w:val="BodyText"/>
        <w:numPr>
          <w:ilvl w:val="0"/>
          <w:numId w:val="2"/>
        </w:numPr>
        <w:tabs>
          <w:tab w:val="left" w:pos="353"/>
        </w:tabs>
        <w:ind w:firstLine="0"/>
        <w:jc w:val="both"/>
      </w:pPr>
      <w:r>
        <w:t>УСЛОВИЯ ЗА ДОСТЪП НА ВЪНШНИ ДОСТАВЧИЦИ ДО ОБЕКТИТЕ</w:t>
      </w:r>
    </w:p>
    <w:p w14:paraId="67424114" w14:textId="77777777" w:rsidR="0058175B" w:rsidRDefault="0058175B">
      <w:pPr>
        <w:spacing w:before="16" w:line="260" w:lineRule="exact"/>
        <w:rPr>
          <w:sz w:val="26"/>
          <w:szCs w:val="26"/>
        </w:rPr>
      </w:pPr>
    </w:p>
    <w:p w14:paraId="73C78BAE" w14:textId="77777777" w:rsidR="0058175B" w:rsidRDefault="00D92093">
      <w:pPr>
        <w:pStyle w:val="BodyText"/>
        <w:numPr>
          <w:ilvl w:val="0"/>
          <w:numId w:val="3"/>
        </w:numPr>
        <w:tabs>
          <w:tab w:val="left" w:pos="821"/>
        </w:tabs>
        <w:ind w:right="112" w:firstLine="0"/>
        <w:jc w:val="both"/>
      </w:pPr>
      <w:r>
        <w:lastRenderedPageBreak/>
        <w:t>За достъпа на външни доставчици трябва да се определят процедури за влизане, преминаване и излизане, като се използват предварително определени методи, маршрути и срокове, за да се намалят възможностите за контакт с персонала, намиращ се в обекта, с включване на Плана за безопасност и координация като Приложение;</w:t>
      </w:r>
    </w:p>
    <w:p w14:paraId="4946963C" w14:textId="77777777" w:rsidR="0058175B" w:rsidRDefault="0058175B">
      <w:pPr>
        <w:spacing w:before="17" w:line="260" w:lineRule="exact"/>
        <w:rPr>
          <w:sz w:val="26"/>
          <w:szCs w:val="26"/>
        </w:rPr>
      </w:pPr>
    </w:p>
    <w:p w14:paraId="33FE57BC" w14:textId="77777777" w:rsidR="0058175B" w:rsidRDefault="00D92093">
      <w:pPr>
        <w:pStyle w:val="BodyText"/>
        <w:numPr>
          <w:ilvl w:val="0"/>
          <w:numId w:val="3"/>
        </w:numPr>
        <w:tabs>
          <w:tab w:val="left" w:pos="821"/>
        </w:tabs>
        <w:spacing w:line="239" w:lineRule="auto"/>
        <w:ind w:right="115" w:firstLine="0"/>
        <w:jc w:val="both"/>
      </w:pPr>
      <w:r>
        <w:t>Ако е възможно, водачите на превозните средства трябва да останат на борда на собствените си превозни средства: достъпът до общите закрити помещения на обекта не е разрешен при никакви обстоятелства. За необходимата подготовка на дейностите по товарене и разтоварване превозвачът трябва стриктно да спазва минималното разстояние от един метър;</w:t>
      </w:r>
    </w:p>
    <w:p w14:paraId="3F789C44" w14:textId="77777777" w:rsidR="0058175B" w:rsidRDefault="0058175B">
      <w:pPr>
        <w:spacing w:before="8" w:line="110" w:lineRule="exact"/>
        <w:rPr>
          <w:sz w:val="11"/>
          <w:szCs w:val="11"/>
        </w:rPr>
      </w:pPr>
    </w:p>
    <w:p w14:paraId="110FB5CC" w14:textId="77777777" w:rsidR="0058175B" w:rsidRDefault="0058175B">
      <w:pPr>
        <w:spacing w:line="200" w:lineRule="exact"/>
        <w:rPr>
          <w:sz w:val="20"/>
          <w:szCs w:val="20"/>
        </w:rPr>
      </w:pPr>
    </w:p>
    <w:p w14:paraId="22BE0577" w14:textId="77777777" w:rsidR="0058175B" w:rsidRDefault="0058175B">
      <w:pPr>
        <w:spacing w:line="200" w:lineRule="exact"/>
        <w:rPr>
          <w:sz w:val="20"/>
          <w:szCs w:val="20"/>
        </w:rPr>
      </w:pPr>
    </w:p>
    <w:p w14:paraId="6EE45C1A" w14:textId="77777777" w:rsidR="0058175B" w:rsidRDefault="0058175B">
      <w:pPr>
        <w:spacing w:line="200" w:lineRule="exact"/>
        <w:rPr>
          <w:sz w:val="20"/>
          <w:szCs w:val="20"/>
        </w:rPr>
      </w:pPr>
    </w:p>
    <w:p w14:paraId="49AE4249" w14:textId="12CCC262" w:rsidR="0058175B" w:rsidRPr="00CB7592" w:rsidRDefault="008A21F7">
      <w:pPr>
        <w:pStyle w:val="BodyText"/>
        <w:spacing w:before="69"/>
        <w:ind w:right="112"/>
        <w:jc w:val="both"/>
        <w:rPr>
          <w:sz w:val="16"/>
          <w:szCs w:val="16"/>
        </w:rPr>
      </w:pPr>
      <w:r>
        <w:rPr>
          <w:noProof/>
          <w:sz w:val="16"/>
          <w:szCs w:val="16"/>
          <w:lang w:val="en-GB" w:eastAsia="en-GB"/>
        </w:rPr>
        <mc:AlternateContent>
          <mc:Choice Requires="wpg">
            <w:drawing>
              <wp:anchor distT="0" distB="0" distL="114300" distR="114300" simplePos="0" relativeHeight="251658752" behindDoc="1" locked="0" layoutInCell="1" allowOverlap="1" wp14:anchorId="5167A83F" wp14:editId="01CF8FD0">
                <wp:simplePos x="0" y="0"/>
                <wp:positionH relativeFrom="page">
                  <wp:posOffset>719455</wp:posOffset>
                </wp:positionH>
                <wp:positionV relativeFrom="paragraph">
                  <wp:posOffset>-24765</wp:posOffset>
                </wp:positionV>
                <wp:extent cx="4896485" cy="635"/>
                <wp:effectExtent l="5080" t="13335" r="13335" b="508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6485" cy="635"/>
                          <a:chOff x="1133" y="-39"/>
                          <a:chExt cx="9639" cy="2"/>
                        </a:xfrm>
                      </wpg:grpSpPr>
                      <wps:wsp>
                        <wps:cNvPr id="5" name="Freeform 3"/>
                        <wps:cNvSpPr>
                          <a:spLocks/>
                        </wps:cNvSpPr>
                        <wps:spPr bwMode="auto">
                          <a:xfrm>
                            <a:off x="1133" y="-39"/>
                            <a:ext cx="9639" cy="2"/>
                          </a:xfrm>
                          <a:custGeom>
                            <a:avLst/>
                            <a:gdLst>
                              <a:gd name="T0" fmla="+- 0 1133 1133"/>
                              <a:gd name="T1" fmla="*/ T0 w 9639"/>
                              <a:gd name="T2" fmla="+- 0 10771 1133"/>
                              <a:gd name="T3" fmla="*/ T2 w 9639"/>
                            </a:gdLst>
                            <a:ahLst/>
                            <a:cxnLst>
                              <a:cxn ang="0">
                                <a:pos x="T1" y="0"/>
                              </a:cxn>
                              <a:cxn ang="0">
                                <a:pos x="T3" y="0"/>
                              </a:cxn>
                            </a:cxnLst>
                            <a:rect l="0" t="0" r="r" b="b"/>
                            <a:pathLst>
                              <a:path w="9639">
                                <a:moveTo>
                                  <a:pt x="0" y="0"/>
                                </a:moveTo>
                                <a:lnTo>
                                  <a:pt x="9638"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5AA52" id="Group 2" o:spid="_x0000_s1026" style="position:absolute;margin-left:56.65pt;margin-top:-1.95pt;width:385.55pt;height:.05pt;z-index:-251657728;mso-position-horizontal-relative:page" coordorigin="1133,-39" coordsize="96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">
                <v:shape id="Freeform 3" o:spid="_x0000_s1027" style="position:absolute;left:1133;top:-39;width:9639;height:2;visibility:visible;mso-wrap-style:square;v-text-anchor:top" coordsize="96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PMasQA&#10;AADaAAAADwAAAGRycy9kb3ducmV2LnhtbESPQWsCMRSE74L/IbyCl1KzVRS7NUoVxHoo1G0vvT02&#10;z83WzcuSRN3+eyMUPA4z8w0zX3a2EWfyoXas4HmYgSAuna65UvD9tXmagQgRWWPjmBT8UYDlot+b&#10;Y67dhfd0LmIlEoRDjgpMjG0uZSgNWQxD1xIn7+C8xZikr6T2eElw28hRlk2lxZrTgsGW1obKY3Gy&#10;Cn4/d6vHsfnJXtx29FFq3xyK2UapwUP39goiUhfv4f/2u1YwgduVd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jzGrEAAAA2gAAAA8AAAAAAAAAAAAAAAAAmAIAAGRycy9k&#10;b3ducmV2LnhtbFBLBQYAAAAABAAEAPUAAACJAwAAAAA=&#10;" path="m,l9638,e" filled="f" strokeweight=".7pt">
                  <v:path arrowok="t" o:connecttype="custom" o:connectlocs="0,0;9638,0" o:connectangles="0,0"/>
                </v:shape>
                <w10:wrap anchorx="page"/>
              </v:group>
            </w:pict>
          </mc:Fallback>
        </mc:AlternateContent>
      </w:r>
      <w:r w:rsidR="00D92093" w:rsidRPr="00CB7592">
        <w:rPr>
          <w:sz w:val="16"/>
          <w:szCs w:val="16"/>
        </w:rPr>
        <w:t>разпространяват или съобщават на трети страни отвъд специалните регулаторни разпоредби (напр. в случай на искане от Здравния орган да се възстанови веригата на евентуалните близки контакти на работник, който е положителен за COVID-19); 4) в случай на временна изолация, дължаща се на превишаване на температурния праг, да се осигурят условия, които да гарантират поверителността и достойнството на работника. Тези гаранции трябва да бъдат осигурени и в случай, че работникът информира службата, отговорна за персонала, че е имал, извън компанията, контакти с лица с положителни резултати за COVID-19 и в случай на отстраняване на работник, който развие треска и прояви симптоми на дихателна инфекция по време на трудова дейност, както и на неговите колеги.</w:t>
      </w:r>
    </w:p>
    <w:p w14:paraId="3D31D9A4" w14:textId="77777777" w:rsidR="0058175B" w:rsidRDefault="0058175B">
      <w:pPr>
        <w:jc w:val="both"/>
        <w:sectPr w:rsidR="0058175B">
          <w:headerReference w:type="default" r:id="rId7"/>
          <w:footerReference w:type="default" r:id="rId8"/>
          <w:pgSz w:w="11910" w:h="16840"/>
          <w:pgMar w:top="2140" w:right="1020" w:bottom="880" w:left="1020" w:header="427" w:footer="698" w:gutter="0"/>
          <w:cols w:space="720"/>
        </w:sectPr>
      </w:pPr>
    </w:p>
    <w:p w14:paraId="42A11E0F" w14:textId="77777777" w:rsidR="0058175B" w:rsidRDefault="0058175B">
      <w:pPr>
        <w:spacing w:line="200" w:lineRule="exact"/>
        <w:rPr>
          <w:sz w:val="20"/>
          <w:szCs w:val="20"/>
        </w:rPr>
      </w:pPr>
    </w:p>
    <w:p w14:paraId="3A0AEAFC" w14:textId="77777777" w:rsidR="0058175B" w:rsidRDefault="0058175B">
      <w:pPr>
        <w:spacing w:line="200" w:lineRule="exact"/>
        <w:rPr>
          <w:sz w:val="20"/>
          <w:szCs w:val="20"/>
        </w:rPr>
      </w:pPr>
    </w:p>
    <w:p w14:paraId="4FE58E9A" w14:textId="77777777" w:rsidR="0058175B" w:rsidRDefault="0058175B">
      <w:pPr>
        <w:spacing w:before="9" w:line="260" w:lineRule="exact"/>
        <w:rPr>
          <w:sz w:val="26"/>
          <w:szCs w:val="26"/>
        </w:rPr>
      </w:pPr>
    </w:p>
    <w:p w14:paraId="349C879B" w14:textId="77777777" w:rsidR="0058175B" w:rsidRDefault="00D92093">
      <w:pPr>
        <w:pStyle w:val="BodyText"/>
        <w:numPr>
          <w:ilvl w:val="0"/>
          <w:numId w:val="3"/>
        </w:numPr>
        <w:tabs>
          <w:tab w:val="left" w:pos="821"/>
        </w:tabs>
        <w:spacing w:before="70" w:line="239" w:lineRule="auto"/>
        <w:ind w:right="116" w:firstLine="0"/>
        <w:jc w:val="both"/>
      </w:pPr>
      <w:r>
        <w:t>За доставчици/превозвачи и/или друг външен персонал да се определят/инсталират специални тоалетни, да се забрани използването на тези на служителите и да се осигури адекватно ежедневно почистване;</w:t>
      </w:r>
    </w:p>
    <w:p w14:paraId="740B2118" w14:textId="77777777" w:rsidR="0058175B" w:rsidRDefault="00D92093">
      <w:pPr>
        <w:pStyle w:val="BodyText"/>
        <w:numPr>
          <w:ilvl w:val="0"/>
          <w:numId w:val="3"/>
        </w:numPr>
        <w:tabs>
          <w:tab w:val="left" w:pos="821"/>
        </w:tabs>
        <w:ind w:right="111" w:firstLine="0"/>
        <w:jc w:val="both"/>
      </w:pPr>
      <w:r>
        <w:t>При съществуване на превоз, организиран от работодателя за стигане до строителния обект, безопасността на работниците трябва да бъде гарантирана и спазвана по време на всяко пътуване, при необходимост чрез използване на по-голям брой превозни средства и/или чрез осигуряване на влизане и излизане от обекта с гъвкави и разпределени във времето разписания или чрез признаване на временни увеличения на конкретните надбавки за използване на собственото превозно средство, в съответствие с колективните договори. Във всеки случай е необходимо да се осигури почистването със специфични почистващи препарати на дръжките на вратите и на прозорците, волана, лоста на скоростната кутия и т.н., като същевременно се поддържа правилна вентилация вътре в самото превозно средство.</w:t>
      </w:r>
    </w:p>
    <w:p w14:paraId="6A01831D" w14:textId="77777777" w:rsidR="0058175B" w:rsidRDefault="0058175B">
      <w:pPr>
        <w:spacing w:line="240" w:lineRule="exact"/>
        <w:rPr>
          <w:sz w:val="24"/>
          <w:szCs w:val="24"/>
        </w:rPr>
      </w:pPr>
    </w:p>
    <w:p w14:paraId="570FD0DE" w14:textId="77777777" w:rsidR="0058175B" w:rsidRDefault="0058175B">
      <w:pPr>
        <w:spacing w:before="10" w:line="300" w:lineRule="exact"/>
        <w:rPr>
          <w:sz w:val="30"/>
          <w:szCs w:val="30"/>
        </w:rPr>
      </w:pPr>
    </w:p>
    <w:p w14:paraId="14CCAC9E" w14:textId="77777777" w:rsidR="0058175B" w:rsidRDefault="00D92093">
      <w:pPr>
        <w:pStyle w:val="BodyText"/>
        <w:numPr>
          <w:ilvl w:val="0"/>
          <w:numId w:val="2"/>
        </w:numPr>
        <w:tabs>
          <w:tab w:val="left" w:pos="413"/>
        </w:tabs>
        <w:ind w:left="412"/>
        <w:jc w:val="both"/>
      </w:pPr>
      <w:r>
        <w:t>ПОЧИСТВАНЕ И ХИГИЕНИЗИРАНЕ НА ОБЕКТА</w:t>
      </w:r>
    </w:p>
    <w:p w14:paraId="0B06E652" w14:textId="77777777" w:rsidR="0058175B" w:rsidRDefault="0058175B">
      <w:pPr>
        <w:spacing w:before="16" w:line="280" w:lineRule="exact"/>
        <w:rPr>
          <w:sz w:val="28"/>
          <w:szCs w:val="28"/>
        </w:rPr>
      </w:pPr>
    </w:p>
    <w:p w14:paraId="22BE7EC1" w14:textId="77777777" w:rsidR="0058175B" w:rsidRDefault="00D92093">
      <w:pPr>
        <w:pStyle w:val="BodyText"/>
        <w:numPr>
          <w:ilvl w:val="1"/>
          <w:numId w:val="2"/>
        </w:numPr>
        <w:tabs>
          <w:tab w:val="left" w:pos="1306"/>
        </w:tabs>
        <w:spacing w:line="239" w:lineRule="auto"/>
        <w:ind w:right="221"/>
        <w:jc w:val="both"/>
      </w:pPr>
      <w:r>
        <w:t>Работодателят осигурява ежедневно почистване и периодичнo хигиенизиране на съблекалните и общите помещения, като ограничава едновременния достъп до тези места; почистването и хигиенизирането включват и работните инструменти, както и съответните кабини за управление или шофиране. Същото се отнася и за служебните автомобили и автомобилите под наем, както и за работните средства като кранове и друга техника, която се използва на строителния обект;</w:t>
      </w:r>
    </w:p>
    <w:p w14:paraId="011176FA" w14:textId="77777777" w:rsidR="0058175B" w:rsidRDefault="0058175B">
      <w:pPr>
        <w:spacing w:before="16" w:line="280" w:lineRule="exact"/>
        <w:rPr>
          <w:sz w:val="28"/>
          <w:szCs w:val="28"/>
        </w:rPr>
      </w:pPr>
    </w:p>
    <w:p w14:paraId="160E0587" w14:textId="77777777" w:rsidR="0058175B" w:rsidRDefault="00D92093">
      <w:pPr>
        <w:pStyle w:val="BodyText"/>
        <w:numPr>
          <w:ilvl w:val="1"/>
          <w:numId w:val="2"/>
        </w:numPr>
        <w:tabs>
          <w:tab w:val="left" w:pos="1306"/>
        </w:tabs>
        <w:spacing w:line="239" w:lineRule="auto"/>
        <w:ind w:right="221"/>
        <w:jc w:val="both"/>
      </w:pPr>
      <w:r>
        <w:t>Работодателят проверява правилното почистване на индивидуалните работни инструменти, като предотвратява тяхната безразборна употреба, като осигурява специфичен дезинфектант и го предоставя на разположение в строителния обект преди, по време на и след извършването на строителните работи;</w:t>
      </w:r>
    </w:p>
    <w:p w14:paraId="32F6C212" w14:textId="77777777" w:rsidR="0058175B" w:rsidRDefault="0058175B">
      <w:pPr>
        <w:spacing w:before="14" w:line="280" w:lineRule="exact"/>
        <w:rPr>
          <w:sz w:val="28"/>
          <w:szCs w:val="28"/>
        </w:rPr>
      </w:pPr>
    </w:p>
    <w:p w14:paraId="3F7FEA18" w14:textId="77777777" w:rsidR="0058175B" w:rsidRDefault="00D92093">
      <w:pPr>
        <w:pStyle w:val="BodyText"/>
        <w:numPr>
          <w:ilvl w:val="1"/>
          <w:numId w:val="2"/>
        </w:numPr>
        <w:tabs>
          <w:tab w:val="left" w:pos="1306"/>
        </w:tabs>
        <w:spacing w:line="239" w:lineRule="auto"/>
        <w:ind w:right="223"/>
        <w:jc w:val="both"/>
      </w:pPr>
      <w:r>
        <w:lastRenderedPageBreak/>
        <w:t>Работодателят трябва да проверява дали е извършено хигиенизирането на всички жилища и всички помещения, включително тези извън обекта, но използвани за тази цел, както и на инструментите за работа след всяка тяхна употреба, които се намират в обекта и във външните частни структури, които също се използват за целите на обекта;</w:t>
      </w:r>
    </w:p>
    <w:p w14:paraId="294469BB" w14:textId="77777777" w:rsidR="0058175B" w:rsidRDefault="0058175B">
      <w:pPr>
        <w:spacing w:before="16" w:line="280" w:lineRule="exact"/>
        <w:rPr>
          <w:sz w:val="28"/>
          <w:szCs w:val="28"/>
        </w:rPr>
      </w:pPr>
    </w:p>
    <w:p w14:paraId="40990659" w14:textId="77777777" w:rsidR="0058175B" w:rsidRDefault="00D92093">
      <w:pPr>
        <w:pStyle w:val="BodyText"/>
        <w:numPr>
          <w:ilvl w:val="1"/>
          <w:numId w:val="2"/>
        </w:numPr>
        <w:tabs>
          <w:tab w:val="left" w:pos="1306"/>
        </w:tabs>
        <w:spacing w:line="239" w:lineRule="auto"/>
        <w:ind w:right="112"/>
        <w:jc w:val="both"/>
      </w:pPr>
      <w:r>
        <w:t>в случай на присъствие на лице с COVID-19 вътре в обекта, помещенията, жилищата и превозните средства се почистват и хигиенизират в съответствие с разпоредбите на Заповед № 5443 от 22 февруари 2020 г. на Министерството на здравеопазването и, когато е необходимо, се проветряват</w:t>
      </w:r>
    </w:p>
    <w:p w14:paraId="49954EE3" w14:textId="77777777" w:rsidR="0058175B" w:rsidRDefault="0058175B">
      <w:pPr>
        <w:spacing w:before="16" w:line="280" w:lineRule="exact"/>
        <w:rPr>
          <w:sz w:val="28"/>
          <w:szCs w:val="28"/>
        </w:rPr>
      </w:pPr>
    </w:p>
    <w:p w14:paraId="00002A0B" w14:textId="77777777" w:rsidR="0058175B" w:rsidRDefault="00D92093">
      <w:pPr>
        <w:pStyle w:val="BodyText"/>
        <w:numPr>
          <w:ilvl w:val="1"/>
          <w:numId w:val="2"/>
        </w:numPr>
        <w:tabs>
          <w:tab w:val="left" w:pos="1306"/>
        </w:tabs>
        <w:spacing w:line="239" w:lineRule="auto"/>
        <w:ind w:right="221"/>
        <w:jc w:val="both"/>
      </w:pPr>
      <w:r>
        <w:t>Честотата на хигиенизирането ще се определя от работодателя във връзка с характеристиките и използването на помещенията и транспортните средства, след консултация с компетентния лекар на компанията и отговорника за задачите по превенция и защита, както и с представителите за безопасност на работниците на ниво предприятие или служителите, отговорни за съответната територия;</w:t>
      </w:r>
    </w:p>
    <w:p w14:paraId="215997BA" w14:textId="77777777" w:rsidR="0058175B" w:rsidRDefault="00D92093">
      <w:pPr>
        <w:pStyle w:val="BodyText"/>
        <w:numPr>
          <w:ilvl w:val="1"/>
          <w:numId w:val="2"/>
        </w:numPr>
        <w:tabs>
          <w:tab w:val="left" w:pos="1306"/>
        </w:tabs>
        <w:spacing w:before="20" w:line="239" w:lineRule="auto"/>
        <w:ind w:right="223"/>
        <w:jc w:val="both"/>
      </w:pPr>
      <w:r>
        <w:t>В дружествата, извършващи дейности по почистване и хигиенизиране трябва да бъдат определени специални протоколи за действие със съгласието на представителите за безопасност на работниците на ниво предприятие или отговорни за съответната територия;</w:t>
      </w:r>
    </w:p>
    <w:p w14:paraId="41CD365E" w14:textId="1CD84862" w:rsidR="0058175B" w:rsidRDefault="00D92093" w:rsidP="00A275C8">
      <w:pPr>
        <w:pStyle w:val="BodyText"/>
        <w:numPr>
          <w:ilvl w:val="1"/>
          <w:numId w:val="2"/>
        </w:numPr>
        <w:tabs>
          <w:tab w:val="left" w:pos="1306"/>
        </w:tabs>
        <w:spacing w:before="17"/>
        <w:ind w:right="224"/>
        <w:jc w:val="both"/>
      </w:pPr>
      <w:r>
        <w:t xml:space="preserve">Лицата, извършващи дейностите по почистване и хигиенизиране, трябва задължително да разполагат с цялото необходимо работно облекло и всички индивидуални защитни средства. </w:t>
      </w:r>
    </w:p>
    <w:p w14:paraId="78AB8CC9" w14:textId="77777777" w:rsidR="0058175B" w:rsidRDefault="00D92093">
      <w:pPr>
        <w:pStyle w:val="BodyText"/>
        <w:numPr>
          <w:ilvl w:val="1"/>
          <w:numId w:val="2"/>
        </w:numPr>
        <w:tabs>
          <w:tab w:val="left" w:pos="1306"/>
        </w:tabs>
        <w:spacing w:before="17" w:line="239" w:lineRule="auto"/>
        <w:ind w:right="224"/>
        <w:jc w:val="both"/>
      </w:pPr>
      <w:r>
        <w:t>Хигиенизирането трябва да включва дейности, извършвани чрез използване на продукти с характеристики, посочени в Заповед № 5443 от 22 февруари 2020 г. на Министерството на здравеопазването;</w:t>
      </w:r>
    </w:p>
    <w:p w14:paraId="6844F6A6" w14:textId="77777777" w:rsidR="0058175B" w:rsidRDefault="0058175B">
      <w:pPr>
        <w:spacing w:before="16" w:line="260" w:lineRule="exact"/>
        <w:rPr>
          <w:sz w:val="26"/>
          <w:szCs w:val="26"/>
        </w:rPr>
      </w:pPr>
    </w:p>
    <w:p w14:paraId="38B7336B" w14:textId="77777777" w:rsidR="0058175B" w:rsidRDefault="00D92093">
      <w:pPr>
        <w:pStyle w:val="BodyText"/>
        <w:numPr>
          <w:ilvl w:val="0"/>
          <w:numId w:val="2"/>
        </w:numPr>
        <w:tabs>
          <w:tab w:val="left" w:pos="353"/>
        </w:tabs>
        <w:ind w:left="352"/>
        <w:jc w:val="both"/>
      </w:pPr>
      <w:r>
        <w:t>ЛИЧНИ ХИГИЕННИ ПРЕДПАЗНИ МЕРКИ</w:t>
      </w:r>
    </w:p>
    <w:p w14:paraId="673C6609" w14:textId="77777777" w:rsidR="0058175B" w:rsidRDefault="0058175B">
      <w:pPr>
        <w:spacing w:before="16" w:line="260" w:lineRule="exact"/>
        <w:rPr>
          <w:sz w:val="26"/>
          <w:szCs w:val="26"/>
        </w:rPr>
      </w:pPr>
    </w:p>
    <w:p w14:paraId="13236321" w14:textId="77777777" w:rsidR="0058175B" w:rsidRDefault="00D92093">
      <w:pPr>
        <w:pStyle w:val="BodyText"/>
        <w:numPr>
          <w:ilvl w:val="0"/>
          <w:numId w:val="3"/>
        </w:numPr>
        <w:tabs>
          <w:tab w:val="left" w:pos="821"/>
        </w:tabs>
        <w:ind w:right="113" w:firstLine="0"/>
        <w:jc w:val="both"/>
      </w:pPr>
      <w:r>
        <w:t>задължително е лицата, присъстващи в предприятието, да предприемат всички хигиенни предпазни мерки, и по-специално да гарантират честото и цялостно миене на ръцете, дори по време на изпълнение на работата;</w:t>
      </w:r>
    </w:p>
    <w:p w14:paraId="4F9EA621" w14:textId="77777777" w:rsidR="0058175B" w:rsidRDefault="00D92093">
      <w:pPr>
        <w:pStyle w:val="BodyText"/>
        <w:numPr>
          <w:ilvl w:val="0"/>
          <w:numId w:val="3"/>
        </w:numPr>
        <w:tabs>
          <w:tab w:val="left" w:pos="821"/>
        </w:tabs>
        <w:ind w:left="820" w:hanging="708"/>
        <w:jc w:val="both"/>
      </w:pPr>
      <w:r>
        <w:t>за тази цел работодателят предоставя на разположение подходящи дезинфектиращи средства за изчистване на ръцете;</w:t>
      </w:r>
    </w:p>
    <w:p w14:paraId="14582239" w14:textId="77777777" w:rsidR="0058175B" w:rsidRDefault="0058175B">
      <w:pPr>
        <w:spacing w:line="240" w:lineRule="exact"/>
        <w:rPr>
          <w:sz w:val="24"/>
          <w:szCs w:val="24"/>
        </w:rPr>
      </w:pPr>
    </w:p>
    <w:p w14:paraId="14259D35" w14:textId="77777777" w:rsidR="0058175B" w:rsidRDefault="0058175B">
      <w:pPr>
        <w:spacing w:before="10" w:line="300" w:lineRule="exact"/>
        <w:rPr>
          <w:sz w:val="30"/>
          <w:szCs w:val="30"/>
        </w:rPr>
      </w:pPr>
    </w:p>
    <w:p w14:paraId="020CAC16" w14:textId="77777777" w:rsidR="0058175B" w:rsidRDefault="00D92093">
      <w:pPr>
        <w:pStyle w:val="BodyText"/>
        <w:numPr>
          <w:ilvl w:val="0"/>
          <w:numId w:val="2"/>
        </w:numPr>
        <w:tabs>
          <w:tab w:val="left" w:pos="353"/>
        </w:tabs>
        <w:ind w:left="352"/>
        <w:jc w:val="both"/>
      </w:pPr>
      <w:r>
        <w:t>ЛИЧНИ ПРЕДПАЗНИ СРЕДСТВА</w:t>
      </w:r>
    </w:p>
    <w:p w14:paraId="3B327374" w14:textId="77777777" w:rsidR="0058175B" w:rsidRDefault="0058175B">
      <w:pPr>
        <w:spacing w:before="16" w:line="260" w:lineRule="exact"/>
        <w:rPr>
          <w:sz w:val="26"/>
          <w:szCs w:val="26"/>
        </w:rPr>
      </w:pPr>
    </w:p>
    <w:p w14:paraId="1983EA1C" w14:textId="77777777" w:rsidR="0058175B" w:rsidRDefault="00D92093">
      <w:pPr>
        <w:pStyle w:val="BodyText"/>
        <w:numPr>
          <w:ilvl w:val="0"/>
          <w:numId w:val="3"/>
        </w:numPr>
        <w:tabs>
          <w:tab w:val="left" w:pos="821"/>
        </w:tabs>
        <w:ind w:right="114" w:firstLine="0"/>
        <w:jc w:val="both"/>
      </w:pPr>
      <w:r>
        <w:t>прилагането на хигиенните мерки и използването на личните предпазни средства, посочени в настоящия регулаторен протокол, е от основно значение, но предвид настоящата извънредна ситуация те са очевидно свързани с наличието на пазара на гореспоменатите изделия;</w:t>
      </w:r>
    </w:p>
    <w:p w14:paraId="74B8EACB" w14:textId="77777777" w:rsidR="0058175B" w:rsidRDefault="00D92093">
      <w:pPr>
        <w:pStyle w:val="BodyText"/>
        <w:numPr>
          <w:ilvl w:val="0"/>
          <w:numId w:val="3"/>
        </w:numPr>
        <w:tabs>
          <w:tab w:val="left" w:pos="821"/>
        </w:tabs>
        <w:ind w:right="118" w:firstLine="0"/>
        <w:jc w:val="both"/>
      </w:pPr>
      <w:r>
        <w:t>маските трябва да се използват в съответствие с изискванията на Световната здравна организация;</w:t>
      </w:r>
    </w:p>
    <w:p w14:paraId="7514578B" w14:textId="77777777" w:rsidR="0058175B" w:rsidRDefault="00D92093">
      <w:pPr>
        <w:pStyle w:val="BodyText"/>
        <w:numPr>
          <w:ilvl w:val="0"/>
          <w:numId w:val="3"/>
        </w:numPr>
        <w:tabs>
          <w:tab w:val="left" w:pos="821"/>
        </w:tabs>
        <w:spacing w:line="239" w:lineRule="auto"/>
        <w:ind w:right="115" w:firstLine="0"/>
        <w:jc w:val="both"/>
      </w:pPr>
      <w:r>
        <w:t>като се има предвид извънредната ситуация, в случай на затруднения в снабдяването и единствено с цел предотвратяване на разпространението на вируса, могат да се използват маски, чийто тип отговаря на указанията на Здравния орган и на координатора за изпълнение на строителните работи, когато такъв е назначен съгласно Законодателен декрет № 81 от 9 април 2008 г.;</w:t>
      </w:r>
    </w:p>
    <w:p w14:paraId="286F5B9F" w14:textId="77777777" w:rsidR="0058175B" w:rsidRDefault="00D92093">
      <w:pPr>
        <w:pStyle w:val="BodyText"/>
        <w:numPr>
          <w:ilvl w:val="0"/>
          <w:numId w:val="3"/>
        </w:numPr>
        <w:tabs>
          <w:tab w:val="left" w:pos="821"/>
        </w:tabs>
        <w:ind w:right="117" w:firstLine="0"/>
        <w:jc w:val="both"/>
      </w:pPr>
      <w:r>
        <w:t>насърчава се предоставянето от компанията на течен дезинфектант в съответствие с насоките на СЗО; (https://</w:t>
      </w:r>
      <w:hyperlink r:id="rId9">
        <w:r>
          <w:t>www.who.int/gpsc/5may/Guide</w:t>
        </w:r>
      </w:hyperlink>
      <w:r>
        <w:t xml:space="preserve"> to Locai Production.pdf);</w:t>
      </w:r>
    </w:p>
    <w:p w14:paraId="531A9A6F" w14:textId="77777777" w:rsidR="0058175B" w:rsidRDefault="00D92093">
      <w:pPr>
        <w:pStyle w:val="BodyText"/>
        <w:numPr>
          <w:ilvl w:val="0"/>
          <w:numId w:val="3"/>
        </w:numPr>
        <w:tabs>
          <w:tab w:val="left" w:pos="821"/>
        </w:tabs>
        <w:spacing w:line="239" w:lineRule="auto"/>
        <w:ind w:right="112" w:firstLine="0"/>
        <w:jc w:val="both"/>
      </w:pPr>
      <w:r>
        <w:t>когато работата, която трябва да се извърши в обекта, изисква разстояние по-малко от един метър между двама човека и не са възможни други организационни решения, е необходимо използването на маски и други защитни средства (като ръкавици, очила, гащеризони, слушалки и т.н.), съответстващи на разпоредбите на научните и здравни органи; в такива случаи, при липса на подходящи лични предпазни средства (ЛПС), работата трябва да бъде преустановена и да се използват, ако е необходимо, възможностите на Обикновения фонд за обезщетения за безработица (Cassa Integrazione Ordinaria, CIGO) съгласно Декрет-закон № 18 от 17 март 2020 г., за времето, което е необходимо за намиране на подходящи ЛПС;</w:t>
      </w:r>
    </w:p>
    <w:p w14:paraId="3EA36C97" w14:textId="77777777" w:rsidR="0058175B" w:rsidRDefault="00D92093">
      <w:pPr>
        <w:pStyle w:val="BodyText"/>
        <w:numPr>
          <w:ilvl w:val="0"/>
          <w:numId w:val="3"/>
        </w:numPr>
        <w:tabs>
          <w:tab w:val="left" w:pos="821"/>
        </w:tabs>
        <w:ind w:right="118" w:firstLine="0"/>
        <w:jc w:val="both"/>
      </w:pPr>
      <w:r>
        <w:t>координаторът, отговорен за изпълнение на работите, когато е назначен съгласно Законодателен декрет № 81 от 9 април 2008 г., прилага Плана за безопасност и координация и свързаната с него оценка на разходите, като използва всички методи, които счита за необходими;</w:t>
      </w:r>
    </w:p>
    <w:p w14:paraId="1E89B5A6" w14:textId="77777777" w:rsidR="0058175B" w:rsidRDefault="00D92093">
      <w:pPr>
        <w:pStyle w:val="BodyText"/>
        <w:numPr>
          <w:ilvl w:val="0"/>
          <w:numId w:val="3"/>
        </w:numPr>
        <w:tabs>
          <w:tab w:val="left" w:pos="821"/>
        </w:tabs>
        <w:ind w:right="115" w:firstLine="0"/>
        <w:jc w:val="both"/>
      </w:pPr>
      <w:r>
        <w:t>работодателят обновява работната екипировка и служебното облекло на всички работници, като осигурява предоставянето на всички видове индивидуални предпазни средства на всички работници, участващи в работата, включително на гащеризони за еднократна употреба;</w:t>
      </w:r>
    </w:p>
    <w:p w14:paraId="240A5E26" w14:textId="77777777" w:rsidR="0058175B" w:rsidRDefault="00D92093">
      <w:pPr>
        <w:pStyle w:val="BodyText"/>
        <w:numPr>
          <w:ilvl w:val="0"/>
          <w:numId w:val="3"/>
        </w:numPr>
        <w:tabs>
          <w:tab w:val="left" w:pos="821"/>
        </w:tabs>
        <w:ind w:right="115" w:firstLine="0"/>
        <w:jc w:val="both"/>
      </w:pPr>
      <w:r>
        <w:t xml:space="preserve">работодателят гарантира, че във всеки строителен обект има действащ пункт за </w:t>
      </w:r>
      <w:r>
        <w:lastRenderedPageBreak/>
        <w:t>оказване на медицинска помощ и, когато е задължително, необходимото лекарско обслужване и необходимата бърза помощ;</w:t>
      </w:r>
    </w:p>
    <w:p w14:paraId="2E69271B" w14:textId="13EBB395" w:rsidR="0058175B" w:rsidRDefault="00067C49">
      <w:pPr>
        <w:spacing w:line="200" w:lineRule="exact"/>
        <w:rPr>
          <w:sz w:val="20"/>
          <w:szCs w:val="20"/>
        </w:rPr>
      </w:pPr>
      <w:r>
        <w:t xml:space="preserve"> </w:t>
      </w:r>
    </w:p>
    <w:p w14:paraId="130DFD78" w14:textId="77777777" w:rsidR="0058175B" w:rsidRDefault="0058175B">
      <w:pPr>
        <w:spacing w:before="9" w:line="260" w:lineRule="exact"/>
        <w:rPr>
          <w:sz w:val="26"/>
          <w:szCs w:val="26"/>
        </w:rPr>
      </w:pPr>
    </w:p>
    <w:p w14:paraId="1AC1A316" w14:textId="77777777" w:rsidR="0058175B" w:rsidRDefault="00D92093">
      <w:pPr>
        <w:pStyle w:val="BodyText"/>
        <w:numPr>
          <w:ilvl w:val="0"/>
          <w:numId w:val="2"/>
        </w:numPr>
        <w:tabs>
          <w:tab w:val="left" w:pos="353"/>
        </w:tabs>
        <w:spacing w:before="69"/>
        <w:ind w:left="352"/>
        <w:jc w:val="both"/>
      </w:pPr>
      <w:r>
        <w:t>УПРАВЛЕНИЕ НА ОБЩИТЕ ПОМЕЩЕНИЯ (СТОЛОВА, СЪБЛЕКАЛНИ)</w:t>
      </w:r>
    </w:p>
    <w:p w14:paraId="119A4934" w14:textId="77777777" w:rsidR="0058175B" w:rsidRDefault="0058175B">
      <w:pPr>
        <w:spacing w:before="14" w:line="260" w:lineRule="exact"/>
        <w:rPr>
          <w:sz w:val="26"/>
          <w:szCs w:val="26"/>
        </w:rPr>
      </w:pPr>
    </w:p>
    <w:p w14:paraId="66F70AEF" w14:textId="77777777" w:rsidR="0058175B" w:rsidRDefault="00D92093">
      <w:pPr>
        <w:pStyle w:val="BodyText"/>
        <w:numPr>
          <w:ilvl w:val="0"/>
          <w:numId w:val="3"/>
        </w:numPr>
        <w:tabs>
          <w:tab w:val="left" w:pos="821"/>
        </w:tabs>
        <w:ind w:right="114" w:firstLine="0"/>
        <w:jc w:val="both"/>
      </w:pPr>
      <w:r>
        <w:t>Достъпът до общите помещения, включително до столовите и съблекалните (при осигуряване на непрекъснато проветряване), е ограничен до намалено време за престой в тези помещения и при спазване на безопасно разстояние от 1 метър между хората, които се намират в тях; в случай на дейности, които не изискват използването на съблекални, за предпочитане е те да не се използват, за да се избегне контакт между работниците; в случай че е задължително да се използват, координаторът за изпълнението на строителните работи, когато е назначен съгласно Законодателен декрет № 81 от 9 април 2008 г., предприема действия по отношение интегрирането на Плана за безопасност и координация, както и чрез редуване на смени на работниците, в съответствие с работите, планирани в обекта;</w:t>
      </w:r>
    </w:p>
    <w:p w14:paraId="2E6B51C2" w14:textId="77777777" w:rsidR="0058175B" w:rsidRDefault="00D92093">
      <w:pPr>
        <w:pStyle w:val="BodyText"/>
        <w:numPr>
          <w:ilvl w:val="0"/>
          <w:numId w:val="3"/>
        </w:numPr>
        <w:tabs>
          <w:tab w:val="left" w:pos="821"/>
        </w:tabs>
        <w:spacing w:before="1" w:line="239" w:lineRule="auto"/>
        <w:ind w:right="114" w:firstLine="0"/>
        <w:jc w:val="both"/>
      </w:pPr>
      <w:r>
        <w:t>работодателят хигиенизира поне веднъж на ден, всеки ден и реорганизира столовата и съблекалните, за да осигури на работниците места за съхранение на работното облекло и да им гарантира подходящи хигиенни и санитарни условия.</w:t>
      </w:r>
    </w:p>
    <w:p w14:paraId="662C5EA2" w14:textId="77777777" w:rsidR="0058175B" w:rsidRDefault="00D92093">
      <w:pPr>
        <w:pStyle w:val="BodyText"/>
        <w:numPr>
          <w:ilvl w:val="0"/>
          <w:numId w:val="3"/>
        </w:numPr>
        <w:tabs>
          <w:tab w:val="left" w:pos="821"/>
        </w:tabs>
        <w:ind w:right="117" w:firstLine="0"/>
        <w:jc w:val="both"/>
      </w:pPr>
      <w:r>
        <w:t>Трябва да се осигури и периодичното хигиенизиране и ежедневното почистване на бутоните на автоматите за напитки със специални дезинфектанти;</w:t>
      </w:r>
    </w:p>
    <w:p w14:paraId="4F3760EA" w14:textId="77777777" w:rsidR="0058175B" w:rsidRDefault="0058175B">
      <w:pPr>
        <w:spacing w:before="16" w:line="260" w:lineRule="exact"/>
        <w:rPr>
          <w:sz w:val="26"/>
          <w:szCs w:val="26"/>
        </w:rPr>
      </w:pPr>
    </w:p>
    <w:p w14:paraId="1A8DD8B6" w14:textId="77777777" w:rsidR="0058175B" w:rsidRDefault="00D92093">
      <w:pPr>
        <w:pStyle w:val="BodyText"/>
        <w:numPr>
          <w:ilvl w:val="0"/>
          <w:numId w:val="2"/>
        </w:numPr>
        <w:tabs>
          <w:tab w:val="left" w:pos="557"/>
        </w:tabs>
        <w:ind w:right="114" w:firstLine="0"/>
        <w:jc w:val="both"/>
      </w:pPr>
      <w:r>
        <w:t>ОРГАНИЗАЦИЯ НА ОБЕКТА (РАБОТА НА СМЕНИ, ПРОМЯНА НА РАБОТНИЯ ГРАФИК)</w:t>
      </w:r>
    </w:p>
    <w:p w14:paraId="4EBF8094" w14:textId="77777777" w:rsidR="0058175B" w:rsidRDefault="0058175B">
      <w:pPr>
        <w:spacing w:before="16" w:line="260" w:lineRule="exact"/>
        <w:rPr>
          <w:sz w:val="26"/>
          <w:szCs w:val="26"/>
        </w:rPr>
      </w:pPr>
    </w:p>
    <w:p w14:paraId="23B48C07" w14:textId="77777777" w:rsidR="0058175B" w:rsidRDefault="00D92093">
      <w:pPr>
        <w:pStyle w:val="BodyText"/>
        <w:spacing w:line="239" w:lineRule="auto"/>
        <w:ind w:right="110"/>
        <w:jc w:val="both"/>
      </w:pPr>
      <w:r>
        <w:t>Във връзка с Декретa на Председателя на Съвета на министрите от 11 март 2020 г., точка 7, по отношение единствено на периода на извънредното положение, дължащо се на COVID-19, предприятията могат, като се позовават на разпоредбите на националния колективен трудов договор (CCNL) и като по този начин благоприятстват сключването на споразумения с представителите на профсъюзите на ниво предприятие или на териториално ниво, да реорганизират строителния обект и работния график също и чрез редуването на смени на работниците с цел намаляване на контактите, създаване на автономни, обособени и разпознаваеми групи и предоставяне на възможност за различно организиране на графиците на обекта по отношение на отварянето, почивката, и излизането от него.</w:t>
      </w:r>
    </w:p>
    <w:p w14:paraId="606CAF59" w14:textId="77777777" w:rsidR="0058175B" w:rsidRDefault="0058175B">
      <w:pPr>
        <w:spacing w:line="240" w:lineRule="exact"/>
        <w:rPr>
          <w:sz w:val="24"/>
          <w:szCs w:val="24"/>
        </w:rPr>
      </w:pPr>
    </w:p>
    <w:p w14:paraId="448FDC1F" w14:textId="77777777" w:rsidR="0058175B" w:rsidRDefault="0058175B">
      <w:pPr>
        <w:spacing w:before="12" w:line="300" w:lineRule="exact"/>
        <w:rPr>
          <w:sz w:val="30"/>
          <w:szCs w:val="30"/>
        </w:rPr>
      </w:pPr>
    </w:p>
    <w:p w14:paraId="5DFC7597" w14:textId="77777777" w:rsidR="0058175B" w:rsidRDefault="00D92093">
      <w:pPr>
        <w:pStyle w:val="BodyText"/>
        <w:numPr>
          <w:ilvl w:val="0"/>
          <w:numId w:val="2"/>
        </w:numPr>
        <w:tabs>
          <w:tab w:val="left" w:pos="353"/>
        </w:tabs>
        <w:ind w:left="352"/>
        <w:jc w:val="both"/>
      </w:pPr>
      <w:r>
        <w:t>ДЕЙСТВИЯ ПРИ НАЛИЧИЕ НА ЛИЦЕ СЪС СИМПТОМИ В ОБЕКТА</w:t>
      </w:r>
    </w:p>
    <w:p w14:paraId="39380403" w14:textId="77777777" w:rsidR="0058175B" w:rsidRDefault="0058175B">
      <w:pPr>
        <w:spacing w:before="16" w:line="260" w:lineRule="exact"/>
        <w:rPr>
          <w:sz w:val="26"/>
          <w:szCs w:val="26"/>
        </w:rPr>
      </w:pPr>
    </w:p>
    <w:p w14:paraId="34FEBEFB" w14:textId="77777777" w:rsidR="0058175B" w:rsidRDefault="00D92093">
      <w:pPr>
        <w:pStyle w:val="BodyText"/>
        <w:numPr>
          <w:ilvl w:val="0"/>
          <w:numId w:val="3"/>
        </w:numPr>
        <w:tabs>
          <w:tab w:val="left" w:pos="821"/>
        </w:tabs>
        <w:spacing w:line="239" w:lineRule="auto"/>
        <w:ind w:right="113" w:firstLine="0"/>
        <w:jc w:val="both"/>
      </w:pPr>
      <w:r>
        <w:t>В случай че лице, намиращо се на територията на обекта, развие треска с температура над 37,5 °С и симптоми на дихателна инфекция като кашлица, то трябва незабавно да съобщи за това на работодателя си или на управителя на обекта, който трябва да пристъпи към неговата изолация съгласно разпоредбите на Здравния орган и на координатора за изпълнение на работите, когато такъв е назначен съгласно Законодателен декрет № 81 от 9 април 2008 г., и трябва незабавно да уведоми компетентните здравни органи и номерата за спешни случаи за COVID-19, предоставени от Областната управа или от Министерството на здравеопазването;</w:t>
      </w:r>
    </w:p>
    <w:p w14:paraId="2BF17F7F" w14:textId="77777777" w:rsidR="0058175B" w:rsidRDefault="00D92093">
      <w:pPr>
        <w:pStyle w:val="BodyText"/>
        <w:numPr>
          <w:ilvl w:val="0"/>
          <w:numId w:val="3"/>
        </w:numPr>
        <w:tabs>
          <w:tab w:val="left" w:pos="821"/>
        </w:tabs>
        <w:spacing w:line="239" w:lineRule="auto"/>
        <w:ind w:right="114" w:firstLine="0"/>
        <w:jc w:val="both"/>
      </w:pPr>
      <w:r>
        <w:t>Работодателят си сътрудничи със Здравните органи, за да идентифицира евентуалните „близки контакти“ на лице, намиращо се на територията на обекта, за което е установено, че е положително за COVID-19, при проба взета с клечка с памук. Това се прави с цел да се даде възможност на компетентните органи да приложат необходимите и подходящи карантинни мерки. По време на периода на разследването работодателят може да поиска от всички възможни близки контакти на лицето да напуснат обекта с предпазна цел, в съответствие с указанията на Здравния орган.</w:t>
      </w:r>
    </w:p>
    <w:p w14:paraId="6AB4FC95" w14:textId="77777777" w:rsidR="0058175B" w:rsidRDefault="0058175B">
      <w:pPr>
        <w:spacing w:line="240" w:lineRule="exact"/>
        <w:rPr>
          <w:sz w:val="24"/>
          <w:szCs w:val="24"/>
        </w:rPr>
      </w:pPr>
    </w:p>
    <w:p w14:paraId="3C4ACAFA" w14:textId="77777777" w:rsidR="0058175B" w:rsidRDefault="0058175B">
      <w:pPr>
        <w:spacing w:before="12" w:line="300" w:lineRule="exact"/>
        <w:rPr>
          <w:sz w:val="30"/>
          <w:szCs w:val="30"/>
        </w:rPr>
      </w:pPr>
    </w:p>
    <w:p w14:paraId="1C59B369" w14:textId="77777777" w:rsidR="0058175B" w:rsidRDefault="00D92093">
      <w:pPr>
        <w:pStyle w:val="BodyText"/>
        <w:numPr>
          <w:ilvl w:val="0"/>
          <w:numId w:val="2"/>
        </w:numPr>
        <w:tabs>
          <w:tab w:val="left" w:pos="293"/>
        </w:tabs>
        <w:ind w:left="292" w:hanging="180"/>
        <w:jc w:val="both"/>
      </w:pPr>
      <w:r>
        <w:t>ЗДРАВНО НАБЛЮДЕНИЕ/КОМПЕТЕНТЕН ЛЕКАР/ПРЕДСТАВИТЕЛИТЕ НА РАБОТНИЦИТЕ ЗА БЕЗОПАСНОСТ НА НИВО ПРЕДПРИЯТИЕ (ПРБП) ИЛИ ОТГОВОРНИ ЗА СЪОТВЕТНАТА ТЕРИТОРИЯ (ПРБТ)</w:t>
      </w:r>
    </w:p>
    <w:p w14:paraId="1E5B4C4C" w14:textId="328E309D" w:rsidR="0058175B" w:rsidRPr="00067C49" w:rsidRDefault="00067C49" w:rsidP="00067C49">
      <w:pPr>
        <w:spacing w:before="3" w:line="140" w:lineRule="exact"/>
        <w:rPr>
          <w:sz w:val="14"/>
          <w:szCs w:val="14"/>
        </w:rPr>
      </w:pPr>
      <w:r>
        <w:t xml:space="preserve"> </w:t>
      </w:r>
    </w:p>
    <w:p w14:paraId="2F8ABD80" w14:textId="77777777" w:rsidR="0058175B" w:rsidRDefault="0058175B">
      <w:pPr>
        <w:spacing w:line="200" w:lineRule="exact"/>
        <w:rPr>
          <w:sz w:val="20"/>
          <w:szCs w:val="20"/>
        </w:rPr>
      </w:pPr>
    </w:p>
    <w:p w14:paraId="7894B2AF" w14:textId="77777777" w:rsidR="0058175B" w:rsidRDefault="00D92093">
      <w:pPr>
        <w:pStyle w:val="BodyText"/>
        <w:numPr>
          <w:ilvl w:val="0"/>
          <w:numId w:val="3"/>
        </w:numPr>
        <w:tabs>
          <w:tab w:val="left" w:pos="821"/>
        </w:tabs>
        <w:spacing w:before="69"/>
        <w:ind w:right="117" w:firstLine="0"/>
        <w:jc w:val="both"/>
      </w:pPr>
      <w:r>
        <w:t>Здравното наблюдение трябва да се провежда в съответствие с хигиенните мерки, съдържащи се в насоките на Министерството на здравеопазването (т.нар. „декалог“):</w:t>
      </w:r>
    </w:p>
    <w:p w14:paraId="7B97E5F2" w14:textId="77777777" w:rsidR="0058175B" w:rsidRDefault="00D92093">
      <w:pPr>
        <w:pStyle w:val="BodyText"/>
        <w:numPr>
          <w:ilvl w:val="0"/>
          <w:numId w:val="3"/>
        </w:numPr>
        <w:tabs>
          <w:tab w:val="left" w:pos="821"/>
        </w:tabs>
        <w:ind w:right="113" w:firstLine="0"/>
        <w:jc w:val="both"/>
      </w:pPr>
      <w:r>
        <w:t>през този период следва да се даде приоритет на превантивните прегледи, прегледите при поискване и прегледите при оздравяване след край на болест;</w:t>
      </w:r>
    </w:p>
    <w:p w14:paraId="0D5D7738" w14:textId="77777777" w:rsidR="0058175B" w:rsidRDefault="00D92093">
      <w:pPr>
        <w:pStyle w:val="BodyText"/>
        <w:numPr>
          <w:ilvl w:val="0"/>
          <w:numId w:val="3"/>
        </w:numPr>
        <w:tabs>
          <w:tab w:val="left" w:pos="821"/>
        </w:tabs>
        <w:ind w:right="113" w:firstLine="0"/>
        <w:jc w:val="both"/>
      </w:pPr>
      <w:r>
        <w:t>периодичното здравно наблюдение не трябва да се прекъсва, тъй като това е друга обща превантивна мярка: както и защото то може да засече възможни случаи и предполагаеми симптоми на заразяване, както и поради информацията и обучението, които компетентният лекар може да предостави на работниците, за да се предотврати разпространението на заразата;</w:t>
      </w:r>
    </w:p>
    <w:p w14:paraId="55B34E06" w14:textId="77777777" w:rsidR="0058175B" w:rsidRDefault="00D92093">
      <w:pPr>
        <w:pStyle w:val="BodyText"/>
        <w:numPr>
          <w:ilvl w:val="0"/>
          <w:numId w:val="3"/>
        </w:numPr>
        <w:tabs>
          <w:tab w:val="left" w:pos="821"/>
        </w:tabs>
        <w:spacing w:line="239" w:lineRule="auto"/>
        <w:ind w:right="116" w:firstLine="0"/>
        <w:jc w:val="both"/>
      </w:pPr>
      <w:r>
        <w:lastRenderedPageBreak/>
        <w:t>при интегрирането и предлагането на всички регулаторни мерки, свързани с COVID-19, компетентният лекар си сътрудничи с работодателя и ПРБП/ПРБТ, както и с управителя на обекта и координатора за изпълнение на работите, когато е назначен съгласно Законодателен декрет № 81 от 9 април 2008 г.;</w:t>
      </w:r>
    </w:p>
    <w:p w14:paraId="5AC51C3D" w14:textId="77777777" w:rsidR="0058175B" w:rsidRDefault="00D92093">
      <w:pPr>
        <w:pStyle w:val="BodyText"/>
        <w:numPr>
          <w:ilvl w:val="0"/>
          <w:numId w:val="3"/>
        </w:numPr>
        <w:tabs>
          <w:tab w:val="left" w:pos="821"/>
        </w:tabs>
        <w:ind w:right="113" w:firstLine="0"/>
        <w:jc w:val="both"/>
      </w:pPr>
      <w:r>
        <w:t>Компетентният лекар докладва на работодателя за особено деликатни ситуации и за настоящи или предишни заболявания на служителите и работодателят гарантира защитата на тези служители, като същевременно зачита неприкосновеността на личния им живот. Компетентният лекар прилага инструкциите на здравните органи;</w:t>
      </w:r>
    </w:p>
    <w:p w14:paraId="56D924C1" w14:textId="77777777" w:rsidR="0058175B" w:rsidRDefault="0058175B">
      <w:pPr>
        <w:spacing w:before="8" w:line="210" w:lineRule="exact"/>
        <w:rPr>
          <w:sz w:val="21"/>
          <w:szCs w:val="21"/>
        </w:rPr>
      </w:pPr>
    </w:p>
    <w:p w14:paraId="6363DCB9" w14:textId="77777777" w:rsidR="0058175B" w:rsidRDefault="0058175B">
      <w:pPr>
        <w:spacing w:line="240" w:lineRule="exact"/>
        <w:rPr>
          <w:sz w:val="24"/>
          <w:szCs w:val="24"/>
        </w:rPr>
      </w:pPr>
    </w:p>
    <w:p w14:paraId="09179288" w14:textId="77777777" w:rsidR="0058175B" w:rsidRDefault="00D92093">
      <w:pPr>
        <w:pStyle w:val="BodyText"/>
        <w:spacing w:line="258" w:lineRule="auto"/>
        <w:ind w:right="113"/>
        <w:jc w:val="both"/>
      </w:pPr>
      <w:r>
        <w:t>ТИПИЗИРАНЕ, ВЪВ ВРЪЗКА С ДЕЙНОСТИТЕ НА СТРОИТЕЛНИЯ ОБЕКТ, НА ХИПОТЕЗИТЕ ЗА ИЗКЛЮЧВАНЕ НА ОТГОВОРНОСТТА НА ДЛЪЖНИЦИТЕ, КАКТО И ВЪВ ВРЪЗКА С ПРИЛАГАНЕТО НА ЕВЕНТУАЛНО ОБЯВЯВАНЕ НА НЕДЕЙСТВИТЕЛНОСТ ИЛИ САНКЦИИ, СВЪРЗАНИ СЪС ЗАБАВЕНИ ИЛИ ПРОПУСНАТИ ИЗПЪЛНЕНИЯ</w:t>
      </w:r>
    </w:p>
    <w:p w14:paraId="685D1F68" w14:textId="77777777" w:rsidR="0058175B" w:rsidRDefault="00D92093">
      <w:pPr>
        <w:pStyle w:val="BodyText"/>
        <w:spacing w:before="159" w:line="258" w:lineRule="auto"/>
        <w:ind w:right="113"/>
        <w:jc w:val="both"/>
      </w:pPr>
      <w:r>
        <w:t>Следните хипотези представляват договорно типизиране по отношение на дейностите на строителния обект по отношение на разпоредбата от общ характер, съдържаща се в член 91 от Декрет-закон № 18 от 17 март 2020 г., съгласно която спазването на ограничителните мерки, приети за борба с епидемията от COVID-19, винаги се преценява с цел освобождаване от отговорност на длъжниците, съгласно и за целите на членове 1218 и 1223 от Италианския граждански кодекс, също и във връзка с прилагането на евентуално обявяване на недействителност или санкции, свързани със забавени или пропуснати изпълнения.</w:t>
      </w:r>
    </w:p>
    <w:p w14:paraId="578AB4DE" w14:textId="77777777" w:rsidR="0058175B" w:rsidRDefault="00D92093">
      <w:pPr>
        <w:pStyle w:val="BodyText"/>
        <w:numPr>
          <w:ilvl w:val="0"/>
          <w:numId w:val="1"/>
        </w:numPr>
        <w:tabs>
          <w:tab w:val="left" w:pos="821"/>
        </w:tabs>
        <w:spacing w:before="161" w:line="259" w:lineRule="auto"/>
        <w:ind w:right="111" w:hanging="360"/>
        <w:jc w:val="both"/>
      </w:pPr>
      <w:r>
        <w:t>работата, която трябва да се извърши в обекта, изисква работа на разстояние по-малко от един метър един от друг, не са възможни други организационни решения и няма достатъчно маски и други лични предпазни средства (ръкавици, очила, гащеризони, слушалки и т.н.), които отговарят на разпоредбите на научните и здравните органи (документирано е, че е била направена поръчка на лични предпазни средства и че доставката им не е била изпълнена в срок): последващо спиране на работата;</w:t>
      </w:r>
    </w:p>
    <w:p w14:paraId="7F498B8D" w14:textId="77777777" w:rsidR="0058175B" w:rsidRDefault="00D92093">
      <w:pPr>
        <w:pStyle w:val="BodyText"/>
        <w:numPr>
          <w:ilvl w:val="0"/>
          <w:numId w:val="1"/>
        </w:numPr>
        <w:tabs>
          <w:tab w:val="left" w:pos="821"/>
        </w:tabs>
        <w:spacing w:line="258" w:lineRule="auto"/>
        <w:ind w:right="111" w:hanging="360"/>
        <w:jc w:val="both"/>
      </w:pPr>
      <w:r>
        <w:t xml:space="preserve">достъпът до общи пространства, като столови, не може да бъде ограничен (с осигуряването на непрекъсната вентилация на помещенията) до намалено време за престой в тези помещения, и поддържането на безопасно разстояние от 1 метър </w:t>
      </w:r>
      <w:r>
        <w:lastRenderedPageBreak/>
        <w:t>между хората, които се намират в тях; не е възможно да се осигури дейността на столовата по никакъв друг начин поради отсъствието, в близост до обекта, на търговски обекти, в които да се консумира храната, не е възможно да се използва дори предварително приготвена и опакована топла храна, която да се консумира при спазване на необходимите разстояния: последващо спиране на работите;</w:t>
      </w:r>
    </w:p>
    <w:p w14:paraId="0729D36A" w14:textId="64C9D0BC" w:rsidR="0058175B" w:rsidRPr="00A275C8" w:rsidRDefault="00D92093" w:rsidP="00A275C8">
      <w:pPr>
        <w:pStyle w:val="BodyText"/>
        <w:numPr>
          <w:ilvl w:val="0"/>
          <w:numId w:val="1"/>
        </w:numPr>
        <w:tabs>
          <w:tab w:val="left" w:pos="821"/>
        </w:tabs>
        <w:spacing w:before="1" w:line="258" w:lineRule="auto"/>
        <w:ind w:right="115" w:hanging="360"/>
        <w:jc w:val="both"/>
      </w:pPr>
      <w:r>
        <w:t>в случай на наличието на работник, за когото е установено, че е заразен с COVID-19; необходимо е поставянето под карантина на всички работници, които са били в контакт със заразения колега; не е възможна</w:t>
      </w:r>
      <w:r w:rsidR="00A275C8" w:rsidRPr="00A275C8">
        <w:rPr>
          <w:lang w:val="ru-RU"/>
        </w:rPr>
        <w:t xml:space="preserve"> </w:t>
      </w:r>
      <w:r>
        <w:t>реорганизацията на строителния обект и на работния график: последващо спиране на работите;</w:t>
      </w:r>
    </w:p>
    <w:p w14:paraId="6AA02D3F" w14:textId="77777777" w:rsidR="0058175B" w:rsidRDefault="00D92093">
      <w:pPr>
        <w:pStyle w:val="BodyText"/>
        <w:numPr>
          <w:ilvl w:val="0"/>
          <w:numId w:val="1"/>
        </w:numPr>
        <w:tabs>
          <w:tab w:val="left" w:pos="821"/>
        </w:tabs>
        <w:spacing w:before="3" w:line="258" w:lineRule="auto"/>
        <w:ind w:right="115" w:hanging="360"/>
        <w:jc w:val="both"/>
      </w:pPr>
      <w:r>
        <w:t>когато е налице пренощуване на работниците и спалното помещение не разполага с изискваните минимални характеристики за безопасност и/или не са възможни други организационни решения поради липсата на налични помещения за настаняване: последващо спиране на работите.</w:t>
      </w:r>
    </w:p>
    <w:p w14:paraId="1DF4BC61" w14:textId="77777777" w:rsidR="0058175B" w:rsidRDefault="00D92093">
      <w:pPr>
        <w:pStyle w:val="BodyText"/>
        <w:numPr>
          <w:ilvl w:val="0"/>
          <w:numId w:val="1"/>
        </w:numPr>
        <w:tabs>
          <w:tab w:val="left" w:pos="821"/>
        </w:tabs>
        <w:spacing w:before="1"/>
        <w:ind w:right="117" w:hanging="360"/>
        <w:jc w:val="both"/>
      </w:pPr>
      <w:r>
        <w:t>липса на доставки на материали, средства, оборудване и работници, необходими за конкретните дейности на обекта: последващо спиране на работите</w:t>
      </w:r>
    </w:p>
    <w:p w14:paraId="50EB9DB1" w14:textId="77777777" w:rsidR="0058175B" w:rsidRDefault="0058175B">
      <w:pPr>
        <w:spacing w:before="16" w:line="260" w:lineRule="exact"/>
        <w:rPr>
          <w:sz w:val="26"/>
          <w:szCs w:val="26"/>
        </w:rPr>
      </w:pPr>
    </w:p>
    <w:p w14:paraId="7A0D81F0" w14:textId="77777777" w:rsidR="0058175B" w:rsidRDefault="00D92093">
      <w:pPr>
        <w:pStyle w:val="BodyText"/>
        <w:spacing w:line="258" w:lineRule="auto"/>
        <w:ind w:right="114"/>
        <w:jc w:val="both"/>
      </w:pPr>
      <w:r>
        <w:t>Появата на горепосочените хипотези трябва да бъде удостоверена от координатора по безопасността при изпълнението на работата, който е изготвил интегрирането на Плана за безопасност и координация.</w:t>
      </w:r>
    </w:p>
    <w:p w14:paraId="733ED0F1" w14:textId="77777777" w:rsidR="0058175B" w:rsidRDefault="00D92093">
      <w:pPr>
        <w:pStyle w:val="BodyText"/>
        <w:spacing w:before="161" w:line="258" w:lineRule="auto"/>
        <w:ind w:right="116"/>
        <w:jc w:val="both"/>
      </w:pPr>
      <w:r>
        <w:t>Внимание: следва да се отбележи, че типизирането на хипотезите трябва да се разбира само като примерно и не като изчерпателно.</w:t>
      </w:r>
    </w:p>
    <w:p w14:paraId="4BE29806" w14:textId="77777777" w:rsidR="0058175B" w:rsidRDefault="0058175B">
      <w:pPr>
        <w:spacing w:before="9" w:line="190" w:lineRule="exact"/>
        <w:rPr>
          <w:sz w:val="19"/>
          <w:szCs w:val="19"/>
        </w:rPr>
      </w:pPr>
    </w:p>
    <w:p w14:paraId="4EEEFC5D" w14:textId="77777777" w:rsidR="0058175B" w:rsidRDefault="0058175B">
      <w:pPr>
        <w:spacing w:line="240" w:lineRule="exact"/>
        <w:rPr>
          <w:sz w:val="24"/>
          <w:szCs w:val="24"/>
        </w:rPr>
      </w:pPr>
    </w:p>
    <w:p w14:paraId="415461FD" w14:textId="77777777" w:rsidR="0058175B" w:rsidRDefault="00D92093">
      <w:pPr>
        <w:pStyle w:val="BodyText"/>
        <w:spacing w:line="239" w:lineRule="auto"/>
        <w:ind w:right="113"/>
        <w:jc w:val="both"/>
      </w:pPr>
      <w:r>
        <w:t>Настоящите насоки се интегрират или изменят автоматично по отношение на защитата на здравето въз основа на указанията или определенията, приети от Министерството на здравеопазването и Световната здравна организация във връзка с начините на заразяване с COVID-19.</w:t>
      </w:r>
    </w:p>
    <w:p w14:paraId="5D3FF775" w14:textId="77777777" w:rsidR="0058175B" w:rsidRDefault="0058175B">
      <w:pPr>
        <w:spacing w:before="9" w:line="210" w:lineRule="exact"/>
        <w:rPr>
          <w:sz w:val="21"/>
          <w:szCs w:val="21"/>
        </w:rPr>
      </w:pPr>
    </w:p>
    <w:p w14:paraId="7A052774" w14:textId="77777777" w:rsidR="0058175B" w:rsidRDefault="0058175B">
      <w:pPr>
        <w:spacing w:line="240" w:lineRule="exact"/>
        <w:rPr>
          <w:sz w:val="24"/>
          <w:szCs w:val="24"/>
        </w:rPr>
      </w:pPr>
    </w:p>
    <w:p w14:paraId="32C7992F" w14:textId="77777777" w:rsidR="0058175B" w:rsidRDefault="00D92093">
      <w:pPr>
        <w:pStyle w:val="BodyText"/>
        <w:jc w:val="both"/>
      </w:pPr>
      <w:r>
        <w:t>гр. Рим, 19 март 2020 г.</w:t>
      </w:r>
    </w:p>
    <w:sectPr w:rsidR="0058175B">
      <w:pgSz w:w="11910" w:h="16840"/>
      <w:pgMar w:top="2140" w:right="1020" w:bottom="880" w:left="1020" w:header="427" w:footer="6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587F2" w14:textId="77777777" w:rsidR="00C11D49" w:rsidRDefault="00C11D49">
      <w:r>
        <w:separator/>
      </w:r>
    </w:p>
  </w:endnote>
  <w:endnote w:type="continuationSeparator" w:id="0">
    <w:p w14:paraId="07C86A1D" w14:textId="77777777" w:rsidR="00C11D49" w:rsidRDefault="00C1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D364E" w14:textId="457B51BF" w:rsidR="0058175B" w:rsidRDefault="008A21F7">
    <w:pPr>
      <w:spacing w:line="14" w:lineRule="auto"/>
      <w:rPr>
        <w:sz w:val="20"/>
        <w:szCs w:val="20"/>
      </w:rPr>
    </w:pPr>
    <w:r>
      <w:rPr>
        <w:noProof/>
        <w:lang w:val="en-GB" w:eastAsia="en-GB"/>
      </w:rPr>
      <mc:AlternateContent>
        <mc:Choice Requires="wps">
          <w:drawing>
            <wp:anchor distT="0" distB="0" distL="114300" distR="114300" simplePos="0" relativeHeight="251658752" behindDoc="1" locked="0" layoutInCell="1" allowOverlap="1" wp14:anchorId="118D7286" wp14:editId="54C5DB4F">
              <wp:simplePos x="0" y="0"/>
              <wp:positionH relativeFrom="page">
                <wp:posOffset>6756400</wp:posOffset>
              </wp:positionH>
              <wp:positionV relativeFrom="page">
                <wp:posOffset>10109200</wp:posOffset>
              </wp:positionV>
              <wp:extent cx="107950" cy="139700"/>
              <wp:effectExtent l="3175" t="3175"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E673F" w14:textId="77777777" w:rsidR="0058175B" w:rsidRDefault="00D92093">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8A21F7">
                            <w:rPr>
                              <w:rFonts w:ascii="Times New Roman"/>
                              <w:noProof/>
                              <w:sz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D7286" id="_x0000_t202" coordsize="21600,21600" o:spt="202" path="m,l,21600r21600,l21600,xe">
              <v:stroke joinstyle="miter"/>
              <v:path gradientshapeok="t" o:connecttype="rect"/>
            </v:shapetype>
            <v:shape id="Text Box 1" o:spid="_x0000_s1027" type="#_x0000_t202" style="position:absolute;margin-left:532pt;margin-top:796pt;width:8.5pt;height:1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" filled="f" stroked="f">
              <v:textbox inset="0,0,0,0">
                <w:txbxContent>
                  <w:p w14:paraId="1FAE673F" w14:textId="77777777" w:rsidR="0058175B" w:rsidRDefault="00D92093">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8A21F7">
                      <w:rPr>
                        <w:rFonts w:ascii="Times New Roman"/>
                        <w:noProof/>
                        <w:sz w:val="1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FF9D5" w14:textId="77777777" w:rsidR="00C11D49" w:rsidRDefault="00C11D49">
      <w:r>
        <w:separator/>
      </w:r>
    </w:p>
  </w:footnote>
  <w:footnote w:type="continuationSeparator" w:id="0">
    <w:p w14:paraId="2DFE2AEF" w14:textId="77777777" w:rsidR="00C11D49" w:rsidRDefault="00C11D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7770D" w14:textId="5D8B09AB" w:rsidR="0058175B" w:rsidRDefault="008A21F7">
    <w:pPr>
      <w:spacing w:line="14" w:lineRule="auto"/>
      <w:rPr>
        <w:sz w:val="20"/>
        <w:szCs w:val="20"/>
      </w:rPr>
    </w:pPr>
    <w:r>
      <w:rPr>
        <w:noProof/>
        <w:lang w:val="en-GB" w:eastAsia="en-GB"/>
      </w:rPr>
      <mc:AlternateContent>
        <mc:Choice Requires="wps">
          <w:drawing>
            <wp:anchor distT="0" distB="0" distL="114300" distR="114300" simplePos="0" relativeHeight="251657728" behindDoc="1" locked="0" layoutInCell="1" allowOverlap="1" wp14:anchorId="59579F77" wp14:editId="7E9CB9A6">
              <wp:simplePos x="0" y="0"/>
              <wp:positionH relativeFrom="page">
                <wp:posOffset>371475</wp:posOffset>
              </wp:positionH>
              <wp:positionV relativeFrom="page">
                <wp:posOffset>892175</wp:posOffset>
              </wp:positionV>
              <wp:extent cx="6819900" cy="4832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483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F2D6F" w14:textId="77777777" w:rsidR="0058175B" w:rsidRPr="00EA33DE" w:rsidRDefault="00D92093">
                          <w:pPr>
                            <w:spacing w:line="755" w:lineRule="exact"/>
                            <w:ind w:left="20"/>
                            <w:rPr>
                              <w:rFonts w:ascii="Blackadder ITC" w:eastAsia="Times New Roman" w:hAnsi="Blackadder ITC" w:cs="Times New Roman"/>
                              <w:i/>
                              <w:iCs/>
                              <w:sz w:val="44"/>
                              <w:szCs w:val="44"/>
                            </w:rPr>
                          </w:pPr>
                          <w:r w:rsidRPr="00EA33DE">
                            <w:rPr>
                              <w:rFonts w:ascii="Calibri" w:hAnsi="Calibri" w:cs="Calibri"/>
                              <w:i/>
                              <w:iCs/>
                              <w:color w:val="365E90"/>
                              <w:sz w:val="44"/>
                              <w:szCs w:val="44"/>
                            </w:rPr>
                            <w:t>Министерство</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на</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инфраструктурата</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и</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транспорта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79F77" id="_x0000_t202" coordsize="21600,21600" o:spt="202" path="m,l,21600r21600,l21600,xe">
              <v:stroke joinstyle="miter"/>
              <v:path gradientshapeok="t" o:connecttype="rect"/>
            </v:shapetype>
            <v:shape id="Text Box 2" o:spid="_x0000_s1026" type="#_x0000_t202" style="position:absolute;margin-left:29.25pt;margin-top:70.25pt;width:537pt;height:38.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G3irAIAAKk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" filled="f" stroked="f">
              <v:textbox inset="0,0,0,0">
                <w:txbxContent>
                  <w:p w14:paraId="7A6F2D6F" w14:textId="77777777" w:rsidR="0058175B" w:rsidRPr="00EA33DE" w:rsidRDefault="00D92093">
                    <w:pPr>
                      <w:spacing w:line="755" w:lineRule="exact"/>
                      <w:ind w:left="20"/>
                      <w:rPr>
                        <w:rFonts w:ascii="Blackadder ITC" w:eastAsia="Times New Roman" w:hAnsi="Blackadder ITC" w:cs="Times New Roman"/>
                        <w:i/>
                        <w:iCs/>
                        <w:sz w:val="44"/>
                        <w:szCs w:val="44"/>
                      </w:rPr>
                    </w:pPr>
                    <w:r w:rsidRPr="00EA33DE">
                      <w:rPr>
                        <w:rFonts w:ascii="Calibri" w:hAnsi="Calibri" w:cs="Calibri"/>
                        <w:i/>
                        <w:iCs/>
                        <w:color w:val="365E90"/>
                        <w:sz w:val="44"/>
                        <w:szCs w:val="44"/>
                      </w:rPr>
                      <w:t>Министерство</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на</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инфраструктурата</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и</w:t>
                    </w:r>
                    <w:r w:rsidRPr="00EA33DE">
                      <w:rPr>
                        <w:rFonts w:ascii="Blackadder ITC" w:hAnsi="Blackadder ITC"/>
                        <w:i/>
                        <w:iCs/>
                        <w:color w:val="365E90"/>
                        <w:sz w:val="44"/>
                        <w:szCs w:val="44"/>
                      </w:rPr>
                      <w:t xml:space="preserve"> </w:t>
                    </w:r>
                    <w:r w:rsidRPr="00EA33DE">
                      <w:rPr>
                        <w:rFonts w:ascii="Calibri" w:hAnsi="Calibri" w:cs="Calibri"/>
                        <w:i/>
                        <w:iCs/>
                        <w:color w:val="365E90"/>
                        <w:sz w:val="44"/>
                        <w:szCs w:val="44"/>
                      </w:rPr>
                      <w:t>транспорта</w:t>
                    </w:r>
                  </w:p>
                </w:txbxContent>
              </v:textbox>
              <w10:wrap anchorx="page" anchory="page"/>
            </v:shape>
          </w:pict>
        </mc:Fallback>
      </mc:AlternateContent>
    </w:r>
    <w:r>
      <w:rPr>
        <w:noProof/>
        <w:lang w:val="en-GB" w:eastAsia="en-GB"/>
      </w:rPr>
      <w:drawing>
        <wp:anchor distT="0" distB="0" distL="114300" distR="114300" simplePos="0" relativeHeight="251656704" behindDoc="1" locked="0" layoutInCell="1" allowOverlap="1" wp14:anchorId="07A17D7B" wp14:editId="5A0C120D">
          <wp:simplePos x="0" y="0"/>
          <wp:positionH relativeFrom="page">
            <wp:posOffset>3329940</wp:posOffset>
          </wp:positionH>
          <wp:positionV relativeFrom="page">
            <wp:posOffset>271145</wp:posOffset>
          </wp:positionV>
          <wp:extent cx="685800" cy="751205"/>
          <wp:effectExtent l="0" t="0" r="381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7512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655C3C"/>
    <w:multiLevelType w:val="hybridMultilevel"/>
    <w:tmpl w:val="88140978"/>
    <w:lvl w:ilvl="0" w:tplc="93D4B74A">
      <w:start w:val="2"/>
      <w:numFmt w:val="decimal"/>
      <w:lvlText w:val="%1."/>
      <w:lvlJc w:val="left"/>
      <w:pPr>
        <w:ind w:left="112" w:hanging="240"/>
        <w:jc w:val="right"/>
      </w:pPr>
      <w:rPr>
        <w:rFonts w:ascii="Times New Roman" w:eastAsia="Times New Roman" w:hAnsi="Times New Roman" w:hint="default"/>
        <w:sz w:val="24"/>
        <w:szCs w:val="24"/>
      </w:rPr>
    </w:lvl>
    <w:lvl w:ilvl="1" w:tplc="0810C6AE">
      <w:start w:val="1"/>
      <w:numFmt w:val="bullet"/>
      <w:lvlText w:val="□"/>
      <w:lvlJc w:val="left"/>
      <w:pPr>
        <w:ind w:left="1305" w:hanging="360"/>
      </w:pPr>
      <w:rPr>
        <w:rFonts w:ascii="Times New Roman" w:eastAsia="Times New Roman" w:hAnsi="Times New Roman" w:hint="default"/>
        <w:w w:val="75"/>
        <w:sz w:val="24"/>
        <w:szCs w:val="24"/>
      </w:rPr>
    </w:lvl>
    <w:lvl w:ilvl="2" w:tplc="B3C4D28E">
      <w:start w:val="1"/>
      <w:numFmt w:val="bullet"/>
      <w:lvlText w:val="•"/>
      <w:lvlJc w:val="left"/>
      <w:pPr>
        <w:ind w:left="2256" w:hanging="360"/>
      </w:pPr>
      <w:rPr>
        <w:rFonts w:hint="default"/>
      </w:rPr>
    </w:lvl>
    <w:lvl w:ilvl="3" w:tplc="20D6FE8A">
      <w:start w:val="1"/>
      <w:numFmt w:val="bullet"/>
      <w:lvlText w:val="•"/>
      <w:lvlJc w:val="left"/>
      <w:pPr>
        <w:ind w:left="3208" w:hanging="360"/>
      </w:pPr>
      <w:rPr>
        <w:rFonts w:hint="default"/>
      </w:rPr>
    </w:lvl>
    <w:lvl w:ilvl="4" w:tplc="953A5040">
      <w:start w:val="1"/>
      <w:numFmt w:val="bullet"/>
      <w:lvlText w:val="•"/>
      <w:lvlJc w:val="left"/>
      <w:pPr>
        <w:ind w:left="4159" w:hanging="360"/>
      </w:pPr>
      <w:rPr>
        <w:rFonts w:hint="default"/>
      </w:rPr>
    </w:lvl>
    <w:lvl w:ilvl="5" w:tplc="1F5EBCE4">
      <w:start w:val="1"/>
      <w:numFmt w:val="bullet"/>
      <w:lvlText w:val="•"/>
      <w:lvlJc w:val="left"/>
      <w:pPr>
        <w:ind w:left="5110" w:hanging="360"/>
      </w:pPr>
      <w:rPr>
        <w:rFonts w:hint="default"/>
      </w:rPr>
    </w:lvl>
    <w:lvl w:ilvl="6" w:tplc="FD86BCBA">
      <w:start w:val="1"/>
      <w:numFmt w:val="bullet"/>
      <w:lvlText w:val="•"/>
      <w:lvlJc w:val="left"/>
      <w:pPr>
        <w:ind w:left="6061" w:hanging="360"/>
      </w:pPr>
      <w:rPr>
        <w:rFonts w:hint="default"/>
      </w:rPr>
    </w:lvl>
    <w:lvl w:ilvl="7" w:tplc="B16AA69C">
      <w:start w:val="1"/>
      <w:numFmt w:val="bullet"/>
      <w:lvlText w:val="•"/>
      <w:lvlJc w:val="left"/>
      <w:pPr>
        <w:ind w:left="7012" w:hanging="360"/>
      </w:pPr>
      <w:rPr>
        <w:rFonts w:hint="default"/>
      </w:rPr>
    </w:lvl>
    <w:lvl w:ilvl="8" w:tplc="516E6CBC">
      <w:start w:val="1"/>
      <w:numFmt w:val="bullet"/>
      <w:lvlText w:val="•"/>
      <w:lvlJc w:val="left"/>
      <w:pPr>
        <w:ind w:left="7964" w:hanging="360"/>
      </w:pPr>
      <w:rPr>
        <w:rFonts w:hint="default"/>
      </w:rPr>
    </w:lvl>
  </w:abstractNum>
  <w:abstractNum w:abstractNumId="1" w15:restartNumberingAfterBreak="0">
    <w:nsid w:val="563506A2"/>
    <w:multiLevelType w:val="hybridMultilevel"/>
    <w:tmpl w:val="3AAEA3D0"/>
    <w:lvl w:ilvl="0" w:tplc="35F09DDA">
      <w:start w:val="1"/>
      <w:numFmt w:val="decimal"/>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2" w15:restartNumberingAfterBreak="0">
    <w:nsid w:val="6B876E33"/>
    <w:multiLevelType w:val="hybridMultilevel"/>
    <w:tmpl w:val="E0C209CE"/>
    <w:lvl w:ilvl="0" w:tplc="81B68F6E">
      <w:start w:val="1"/>
      <w:numFmt w:val="decimal"/>
      <w:lvlText w:val="%1)"/>
      <w:lvlJc w:val="left"/>
      <w:pPr>
        <w:ind w:left="832" w:hanging="348"/>
        <w:jc w:val="left"/>
      </w:pPr>
      <w:rPr>
        <w:rFonts w:ascii="Times New Roman" w:eastAsia="Times New Roman" w:hAnsi="Times New Roman" w:hint="default"/>
        <w:sz w:val="24"/>
        <w:szCs w:val="24"/>
      </w:rPr>
    </w:lvl>
    <w:lvl w:ilvl="1" w:tplc="E65ABA96">
      <w:start w:val="1"/>
      <w:numFmt w:val="bullet"/>
      <w:lvlText w:val="•"/>
      <w:lvlJc w:val="left"/>
      <w:pPr>
        <w:ind w:left="1736" w:hanging="348"/>
      </w:pPr>
      <w:rPr>
        <w:rFonts w:hint="default"/>
      </w:rPr>
    </w:lvl>
    <w:lvl w:ilvl="2" w:tplc="8DCA14C8">
      <w:start w:val="1"/>
      <w:numFmt w:val="bullet"/>
      <w:lvlText w:val="•"/>
      <w:lvlJc w:val="left"/>
      <w:pPr>
        <w:ind w:left="2639" w:hanging="348"/>
      </w:pPr>
      <w:rPr>
        <w:rFonts w:hint="default"/>
      </w:rPr>
    </w:lvl>
    <w:lvl w:ilvl="3" w:tplc="ABA69C2E">
      <w:start w:val="1"/>
      <w:numFmt w:val="bullet"/>
      <w:lvlText w:val="•"/>
      <w:lvlJc w:val="left"/>
      <w:pPr>
        <w:ind w:left="3542" w:hanging="348"/>
      </w:pPr>
      <w:rPr>
        <w:rFonts w:hint="default"/>
      </w:rPr>
    </w:lvl>
    <w:lvl w:ilvl="4" w:tplc="2E9C5AEC">
      <w:start w:val="1"/>
      <w:numFmt w:val="bullet"/>
      <w:lvlText w:val="•"/>
      <w:lvlJc w:val="left"/>
      <w:pPr>
        <w:ind w:left="4446" w:hanging="348"/>
      </w:pPr>
      <w:rPr>
        <w:rFonts w:hint="default"/>
      </w:rPr>
    </w:lvl>
    <w:lvl w:ilvl="5" w:tplc="A37C43A2">
      <w:start w:val="1"/>
      <w:numFmt w:val="bullet"/>
      <w:lvlText w:val="•"/>
      <w:lvlJc w:val="left"/>
      <w:pPr>
        <w:ind w:left="5349" w:hanging="348"/>
      </w:pPr>
      <w:rPr>
        <w:rFonts w:hint="default"/>
      </w:rPr>
    </w:lvl>
    <w:lvl w:ilvl="6" w:tplc="17C2D6F4">
      <w:start w:val="1"/>
      <w:numFmt w:val="bullet"/>
      <w:lvlText w:val="•"/>
      <w:lvlJc w:val="left"/>
      <w:pPr>
        <w:ind w:left="6252" w:hanging="348"/>
      </w:pPr>
      <w:rPr>
        <w:rFonts w:hint="default"/>
      </w:rPr>
    </w:lvl>
    <w:lvl w:ilvl="7" w:tplc="FB2A1DF6">
      <w:start w:val="1"/>
      <w:numFmt w:val="bullet"/>
      <w:lvlText w:val="•"/>
      <w:lvlJc w:val="left"/>
      <w:pPr>
        <w:ind w:left="7156" w:hanging="348"/>
      </w:pPr>
      <w:rPr>
        <w:rFonts w:hint="default"/>
      </w:rPr>
    </w:lvl>
    <w:lvl w:ilvl="8" w:tplc="B074F592">
      <w:start w:val="1"/>
      <w:numFmt w:val="bullet"/>
      <w:lvlText w:val="•"/>
      <w:lvlJc w:val="left"/>
      <w:pPr>
        <w:ind w:left="8059" w:hanging="348"/>
      </w:pPr>
      <w:rPr>
        <w:rFonts w:hint="default"/>
      </w:rPr>
    </w:lvl>
  </w:abstractNum>
  <w:abstractNum w:abstractNumId="3" w15:restartNumberingAfterBreak="0">
    <w:nsid w:val="74825F3F"/>
    <w:multiLevelType w:val="hybridMultilevel"/>
    <w:tmpl w:val="682835FE"/>
    <w:lvl w:ilvl="0" w:tplc="D89C8D90">
      <w:start w:val="1"/>
      <w:numFmt w:val="bullet"/>
      <w:lvlText w:val="•"/>
      <w:lvlJc w:val="left"/>
      <w:pPr>
        <w:ind w:left="112" w:hanging="709"/>
      </w:pPr>
      <w:rPr>
        <w:rFonts w:ascii="Times New Roman" w:eastAsia="Times New Roman" w:hAnsi="Times New Roman" w:hint="default"/>
        <w:sz w:val="24"/>
        <w:szCs w:val="24"/>
      </w:rPr>
    </w:lvl>
    <w:lvl w:ilvl="1" w:tplc="58AC12A8">
      <w:start w:val="1"/>
      <w:numFmt w:val="bullet"/>
      <w:lvlText w:val="•"/>
      <w:lvlJc w:val="left"/>
      <w:pPr>
        <w:ind w:left="1088" w:hanging="709"/>
      </w:pPr>
      <w:rPr>
        <w:rFonts w:hint="default"/>
      </w:rPr>
    </w:lvl>
    <w:lvl w:ilvl="2" w:tplc="F89891E6">
      <w:start w:val="1"/>
      <w:numFmt w:val="bullet"/>
      <w:lvlText w:val="•"/>
      <w:lvlJc w:val="left"/>
      <w:pPr>
        <w:ind w:left="2063" w:hanging="709"/>
      </w:pPr>
      <w:rPr>
        <w:rFonts w:hint="default"/>
      </w:rPr>
    </w:lvl>
    <w:lvl w:ilvl="3" w:tplc="CFA81386">
      <w:start w:val="1"/>
      <w:numFmt w:val="bullet"/>
      <w:lvlText w:val="•"/>
      <w:lvlJc w:val="left"/>
      <w:pPr>
        <w:ind w:left="3038" w:hanging="709"/>
      </w:pPr>
      <w:rPr>
        <w:rFonts w:hint="default"/>
      </w:rPr>
    </w:lvl>
    <w:lvl w:ilvl="4" w:tplc="6E181D86">
      <w:start w:val="1"/>
      <w:numFmt w:val="bullet"/>
      <w:lvlText w:val="•"/>
      <w:lvlJc w:val="left"/>
      <w:pPr>
        <w:ind w:left="4014" w:hanging="709"/>
      </w:pPr>
      <w:rPr>
        <w:rFonts w:hint="default"/>
      </w:rPr>
    </w:lvl>
    <w:lvl w:ilvl="5" w:tplc="E1DC48A2">
      <w:start w:val="1"/>
      <w:numFmt w:val="bullet"/>
      <w:lvlText w:val="•"/>
      <w:lvlJc w:val="left"/>
      <w:pPr>
        <w:ind w:left="4989" w:hanging="709"/>
      </w:pPr>
      <w:rPr>
        <w:rFonts w:hint="default"/>
      </w:rPr>
    </w:lvl>
    <w:lvl w:ilvl="6" w:tplc="05E2F32A">
      <w:start w:val="1"/>
      <w:numFmt w:val="bullet"/>
      <w:lvlText w:val="•"/>
      <w:lvlJc w:val="left"/>
      <w:pPr>
        <w:ind w:left="5964" w:hanging="709"/>
      </w:pPr>
      <w:rPr>
        <w:rFonts w:hint="default"/>
      </w:rPr>
    </w:lvl>
    <w:lvl w:ilvl="7" w:tplc="31D415BA">
      <w:start w:val="1"/>
      <w:numFmt w:val="bullet"/>
      <w:lvlText w:val="•"/>
      <w:lvlJc w:val="left"/>
      <w:pPr>
        <w:ind w:left="6940" w:hanging="709"/>
      </w:pPr>
      <w:rPr>
        <w:rFonts w:hint="default"/>
      </w:rPr>
    </w:lvl>
    <w:lvl w:ilvl="8" w:tplc="CB62202C">
      <w:start w:val="1"/>
      <w:numFmt w:val="bullet"/>
      <w:lvlText w:val="•"/>
      <w:lvlJc w:val="left"/>
      <w:pPr>
        <w:ind w:left="7915" w:hanging="709"/>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75B"/>
    <w:rsid w:val="00056C6C"/>
    <w:rsid w:val="00067C49"/>
    <w:rsid w:val="000E7731"/>
    <w:rsid w:val="0039455C"/>
    <w:rsid w:val="004514ED"/>
    <w:rsid w:val="0058175B"/>
    <w:rsid w:val="008513D0"/>
    <w:rsid w:val="008A21F7"/>
    <w:rsid w:val="00901265"/>
    <w:rsid w:val="00A275C8"/>
    <w:rsid w:val="00AA2406"/>
    <w:rsid w:val="00C11D49"/>
    <w:rsid w:val="00CB7592"/>
    <w:rsid w:val="00D0238F"/>
    <w:rsid w:val="00D92093"/>
    <w:rsid w:val="00EA3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D0742"/>
  <w15:docId w15:val="{E184305E-72FA-4607-A92F-452EEEEA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2"/>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3D0"/>
    <w:pPr>
      <w:tabs>
        <w:tab w:val="center" w:pos="4703"/>
        <w:tab w:val="right" w:pos="9406"/>
      </w:tabs>
    </w:pPr>
  </w:style>
  <w:style w:type="character" w:customStyle="1" w:styleId="HeaderChar">
    <w:name w:val="Header Char"/>
    <w:basedOn w:val="DefaultParagraphFont"/>
    <w:link w:val="Header"/>
    <w:uiPriority w:val="99"/>
    <w:rsid w:val="008513D0"/>
  </w:style>
  <w:style w:type="paragraph" w:styleId="Footer">
    <w:name w:val="footer"/>
    <w:basedOn w:val="Normal"/>
    <w:link w:val="FooterChar"/>
    <w:uiPriority w:val="99"/>
    <w:unhideWhenUsed/>
    <w:rsid w:val="008513D0"/>
    <w:pPr>
      <w:tabs>
        <w:tab w:val="center" w:pos="4703"/>
        <w:tab w:val="right" w:pos="9406"/>
      </w:tabs>
    </w:pPr>
  </w:style>
  <w:style w:type="character" w:customStyle="1" w:styleId="FooterChar">
    <w:name w:val="Footer Char"/>
    <w:basedOn w:val="DefaultParagraphFont"/>
    <w:link w:val="Footer"/>
    <w:uiPriority w:val="99"/>
    <w:rsid w:val="00851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ho.int/gpsc/5may/Gu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3628</Words>
  <Characters>20686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Microsoft Word - LINEE GUIDA CANTIERI revisione finale</vt:lpstr>
    </vt:vector>
  </TitlesOfParts>
  <Company/>
  <LinksUpToDate>false</LinksUpToDate>
  <CharactersWithSpaces>24266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LINEE GUIDA CANTIERI revisione finale</dc:title>
  <dc:creator>Francesco</dc:creator>
  <cp:lastModifiedBy>Stefka Tzekova</cp:lastModifiedBy>
  <cp:revision>2</cp:revision>
  <dcterms:created xsi:type="dcterms:W3CDTF">2020-08-03T06:28:00Z</dcterms:created>
  <dcterms:modified xsi:type="dcterms:W3CDTF">2020-08-03T06:28:00Z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LastSaved">
    <vt:filetime>2020-07-07T00:00:00Z</vt:filetime>
  </property>
</Properties>
</file>